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23C3E" w14:textId="4DE5F060" w:rsidR="00C16D6B" w:rsidRPr="00616261" w:rsidRDefault="00C16D6B" w:rsidP="00C16D6B">
      <w:pPr>
        <w:pStyle w:val="BodyText"/>
        <w:rPr>
          <w:b/>
          <w:bCs/>
          <w:sz w:val="32"/>
          <w:szCs w:val="32"/>
          <w:highlight w:val="yellow"/>
        </w:rPr>
      </w:pPr>
      <w:r w:rsidRPr="00222A7E">
        <w:rPr>
          <w:b/>
          <w:sz w:val="24"/>
        </w:rPr>
        <w:t>3GPP TSG-RAN WG1 Meeting #110</w:t>
      </w:r>
      <w:r w:rsidRPr="00222A7E">
        <w:rPr>
          <w:b/>
          <w:sz w:val="24"/>
        </w:rPr>
        <w:tab/>
      </w:r>
      <w:r>
        <w:tab/>
      </w:r>
      <w:r>
        <w:tab/>
      </w:r>
      <w:r>
        <w:tab/>
      </w:r>
      <w:r>
        <w:tab/>
      </w:r>
      <w:r>
        <w:tab/>
      </w:r>
      <w:r w:rsidRPr="00616261">
        <w:rPr>
          <w:b/>
          <w:bCs/>
          <w:sz w:val="32"/>
          <w:szCs w:val="32"/>
        </w:rPr>
        <w:t>R1-2</w:t>
      </w:r>
      <w:r w:rsidR="00153D81">
        <w:rPr>
          <w:b/>
          <w:bCs/>
          <w:sz w:val="32"/>
          <w:szCs w:val="32"/>
        </w:rPr>
        <w:t>207681</w:t>
      </w:r>
    </w:p>
    <w:p w14:paraId="250DE87F" w14:textId="77777777" w:rsidR="00C16D6B" w:rsidRPr="00B27519" w:rsidRDefault="00C16D6B" w:rsidP="00C16D6B">
      <w:pPr>
        <w:pStyle w:val="3GPPHeader"/>
        <w:rPr>
          <w:sz w:val="22"/>
          <w:szCs w:val="20"/>
        </w:rPr>
      </w:pPr>
      <w:r w:rsidRPr="00222A7E">
        <w:rPr>
          <w:sz w:val="22"/>
          <w:szCs w:val="20"/>
        </w:rPr>
        <w:t>Toulouse, France, August 22</w:t>
      </w:r>
      <w:r w:rsidRPr="00222A7E">
        <w:rPr>
          <w:sz w:val="22"/>
          <w:szCs w:val="20"/>
          <w:vertAlign w:val="superscript"/>
        </w:rPr>
        <w:t>nd</w:t>
      </w:r>
      <w:r w:rsidRPr="00222A7E">
        <w:rPr>
          <w:sz w:val="22"/>
          <w:szCs w:val="20"/>
        </w:rPr>
        <w:t xml:space="preserve"> – 26</w:t>
      </w:r>
      <w:r w:rsidRPr="00222A7E">
        <w:rPr>
          <w:sz w:val="22"/>
          <w:szCs w:val="20"/>
          <w:vertAlign w:val="superscript"/>
        </w:rPr>
        <w:t>th</w:t>
      </w:r>
      <w:r w:rsidRPr="00222A7E">
        <w:rPr>
          <w:sz w:val="22"/>
          <w:szCs w:val="20"/>
        </w:rPr>
        <w:t xml:space="preserve"> 2022</w:t>
      </w:r>
    </w:p>
    <w:p w14:paraId="3086AC07" w14:textId="77777777" w:rsidR="00E90E49" w:rsidRPr="00616207" w:rsidRDefault="00E90E49" w:rsidP="00357380">
      <w:pPr>
        <w:pStyle w:val="3GPPHeader"/>
        <w:rPr>
          <w:lang w:val="en-GB"/>
        </w:rPr>
      </w:pPr>
    </w:p>
    <w:p w14:paraId="3982483C" w14:textId="6431699F" w:rsidR="00E90E49" w:rsidRPr="00616207" w:rsidRDefault="00E90E49" w:rsidP="00311702">
      <w:pPr>
        <w:pStyle w:val="3GPPHeader"/>
        <w:rPr>
          <w:sz w:val="22"/>
          <w:lang w:val="en-GB"/>
        </w:rPr>
      </w:pPr>
      <w:r w:rsidRPr="00616207">
        <w:rPr>
          <w:sz w:val="22"/>
          <w:lang w:val="en-GB"/>
        </w:rPr>
        <w:t>Agenda Item:</w:t>
      </w:r>
      <w:r w:rsidRPr="00616207">
        <w:rPr>
          <w:sz w:val="22"/>
          <w:lang w:val="en-GB"/>
        </w:rPr>
        <w:tab/>
      </w:r>
      <w:r w:rsidR="00C43CBA" w:rsidRPr="00616207">
        <w:rPr>
          <w:sz w:val="22"/>
          <w:lang w:val="en-GB"/>
        </w:rPr>
        <w:t>9.8.2</w:t>
      </w:r>
    </w:p>
    <w:p w14:paraId="5619E868" w14:textId="77777777" w:rsidR="00E90E49" w:rsidRPr="00616207" w:rsidRDefault="003D3C45" w:rsidP="00F64C2B">
      <w:pPr>
        <w:pStyle w:val="3GPPHeader"/>
        <w:rPr>
          <w:sz w:val="22"/>
          <w:lang w:val="en-GB"/>
        </w:rPr>
      </w:pPr>
      <w:r w:rsidRPr="00616207">
        <w:rPr>
          <w:sz w:val="22"/>
          <w:lang w:val="en-GB"/>
        </w:rPr>
        <w:t>Source:</w:t>
      </w:r>
      <w:r w:rsidR="00E90E49" w:rsidRPr="00616207">
        <w:rPr>
          <w:sz w:val="22"/>
          <w:lang w:val="en-GB"/>
        </w:rPr>
        <w:tab/>
      </w:r>
      <w:r w:rsidR="00F64C2B" w:rsidRPr="00616207">
        <w:rPr>
          <w:sz w:val="22"/>
          <w:lang w:val="en-GB"/>
        </w:rPr>
        <w:t>Ericsson</w:t>
      </w:r>
    </w:p>
    <w:p w14:paraId="3AF5C9FA" w14:textId="64336594" w:rsidR="00E90E49" w:rsidRPr="00616207" w:rsidRDefault="003D3C45" w:rsidP="00311702">
      <w:pPr>
        <w:pStyle w:val="3GPPHeader"/>
        <w:rPr>
          <w:sz w:val="22"/>
          <w:lang w:val="en-GB"/>
        </w:rPr>
      </w:pPr>
      <w:r w:rsidRPr="00616207">
        <w:rPr>
          <w:sz w:val="22"/>
          <w:lang w:val="en-GB"/>
        </w:rPr>
        <w:t>Title:</w:t>
      </w:r>
      <w:r w:rsidR="00E90E49" w:rsidRPr="00616207">
        <w:rPr>
          <w:sz w:val="22"/>
          <w:lang w:val="en-GB"/>
        </w:rPr>
        <w:tab/>
      </w:r>
      <w:bookmarkStart w:id="0" w:name="_Hlk101888276"/>
      <w:r w:rsidR="00C43CBA" w:rsidRPr="00616207">
        <w:rPr>
          <w:sz w:val="22"/>
          <w:lang w:val="en-GB"/>
        </w:rPr>
        <w:t>Signa</w:t>
      </w:r>
      <w:r w:rsidR="0063238F">
        <w:rPr>
          <w:sz w:val="22"/>
          <w:lang w:val="en-GB"/>
        </w:rPr>
        <w:t>l</w:t>
      </w:r>
      <w:r w:rsidR="00C43CBA" w:rsidRPr="00616207">
        <w:rPr>
          <w:sz w:val="22"/>
          <w:lang w:val="en-GB"/>
        </w:rPr>
        <w:t xml:space="preserve">ling of control information for </w:t>
      </w:r>
      <w:bookmarkEnd w:id="0"/>
      <w:r w:rsidR="00C16D6B">
        <w:rPr>
          <w:sz w:val="22"/>
          <w:lang w:val="en-GB"/>
        </w:rPr>
        <w:t>NCR</w:t>
      </w:r>
    </w:p>
    <w:p w14:paraId="025260C1" w14:textId="77777777" w:rsidR="00E90E49" w:rsidRPr="00616207" w:rsidRDefault="00E90E49" w:rsidP="00D546FF">
      <w:pPr>
        <w:pStyle w:val="3GPPHeader"/>
        <w:rPr>
          <w:sz w:val="22"/>
          <w:lang w:val="en-GB"/>
        </w:rPr>
      </w:pPr>
      <w:r w:rsidRPr="00616207">
        <w:rPr>
          <w:sz w:val="22"/>
          <w:lang w:val="en-GB"/>
        </w:rPr>
        <w:t>Document for:</w:t>
      </w:r>
      <w:r w:rsidRPr="00616207">
        <w:rPr>
          <w:sz w:val="22"/>
          <w:lang w:val="en-GB"/>
        </w:rPr>
        <w:tab/>
        <w:t>Discussion, Decision</w:t>
      </w:r>
    </w:p>
    <w:p w14:paraId="2D5672ED" w14:textId="77777777" w:rsidR="00E90E49" w:rsidRPr="00616207" w:rsidRDefault="00E90E49" w:rsidP="00E90E49">
      <w:pPr>
        <w:rPr>
          <w:lang w:val="en-GB"/>
        </w:rPr>
      </w:pPr>
    </w:p>
    <w:p w14:paraId="6883CB62" w14:textId="75E45074" w:rsidR="00E90E49" w:rsidRPr="00616207" w:rsidRDefault="00E90E49" w:rsidP="00D66AD1">
      <w:pPr>
        <w:pStyle w:val="Heading1"/>
      </w:pPr>
      <w:r w:rsidRPr="00616207">
        <w:t>Introduction</w:t>
      </w:r>
    </w:p>
    <w:p w14:paraId="52EF68E7" w14:textId="105856AD" w:rsidR="005F31B2" w:rsidRPr="00616207" w:rsidRDefault="005F31B2" w:rsidP="005F31B2">
      <w:pPr>
        <w:rPr>
          <w:lang w:val="en-GB"/>
        </w:rPr>
      </w:pPr>
      <w:bookmarkStart w:id="1" w:name="_Hlk110588231"/>
      <w:r w:rsidRPr="00616207">
        <w:rPr>
          <w:lang w:val="en-GB"/>
        </w:rPr>
        <w:t xml:space="preserve">RAN #94 agreed to study network-controlled repeaters with the following assumptions and scenarios </w:t>
      </w:r>
      <w:r w:rsidRPr="00616207">
        <w:rPr>
          <w:highlight w:val="yellow"/>
          <w:lang w:val="en-GB"/>
        </w:rPr>
        <w:fldChar w:fldCharType="begin"/>
      </w:r>
      <w:r w:rsidRPr="00616207">
        <w:rPr>
          <w:lang w:val="en-GB"/>
        </w:rPr>
        <w:instrText xml:space="preserve"> REF _Ref101888224 \r \h </w:instrText>
      </w:r>
      <w:r w:rsidRPr="00616207">
        <w:rPr>
          <w:highlight w:val="yellow"/>
          <w:lang w:val="en-GB"/>
        </w:rPr>
      </w:r>
      <w:r w:rsidRPr="00616207">
        <w:rPr>
          <w:highlight w:val="yellow"/>
          <w:lang w:val="en-GB"/>
        </w:rPr>
        <w:fldChar w:fldCharType="separate"/>
      </w:r>
      <w:r w:rsidR="00821E6C">
        <w:rPr>
          <w:lang w:val="en-GB"/>
        </w:rPr>
        <w:t>[1]</w:t>
      </w:r>
      <w:r w:rsidRPr="00616207">
        <w:rPr>
          <w:highlight w:val="yellow"/>
          <w:lang w:val="en-GB"/>
        </w:rPr>
        <w:fldChar w:fldCharType="end"/>
      </w:r>
      <w:r w:rsidRPr="00616207">
        <w:rPr>
          <w:lang w:val="en-GB"/>
        </w:rPr>
        <w:t>:</w:t>
      </w:r>
    </w:p>
    <w:tbl>
      <w:tblPr>
        <w:tblStyle w:val="TableGrid"/>
        <w:tblW w:w="0" w:type="auto"/>
        <w:tblLook w:val="04A0" w:firstRow="1" w:lastRow="0" w:firstColumn="1" w:lastColumn="0" w:noHBand="0" w:noVBand="1"/>
      </w:tblPr>
      <w:tblGrid>
        <w:gridCol w:w="9629"/>
      </w:tblGrid>
      <w:tr w:rsidR="005F31B2" w14:paraId="59381ED1" w14:textId="77777777" w:rsidTr="005F31B2">
        <w:tc>
          <w:tcPr>
            <w:tcW w:w="9629" w:type="dxa"/>
          </w:tcPr>
          <w:p w14:paraId="42F17A6D" w14:textId="77777777" w:rsidR="005F31B2" w:rsidRPr="00616207" w:rsidRDefault="005F31B2" w:rsidP="005F31B2">
            <w:pPr>
              <w:spacing w:after="0"/>
              <w:rPr>
                <w:sz w:val="20"/>
                <w:szCs w:val="20"/>
                <w:lang w:val="en-GB" w:eastAsia="ko-KR"/>
              </w:rPr>
            </w:pPr>
            <w:bookmarkStart w:id="2" w:name="_Hlk108183691"/>
            <w:r w:rsidRPr="00616207">
              <w:rPr>
                <w:rFonts w:hint="eastAsia"/>
                <w:sz w:val="20"/>
                <w:szCs w:val="20"/>
                <w:lang w:val="en-GB" w:eastAsia="ko-KR"/>
              </w:rPr>
              <w:t>The</w:t>
            </w:r>
            <w:r w:rsidRPr="00616207">
              <w:rPr>
                <w:sz w:val="20"/>
                <w:szCs w:val="20"/>
                <w:lang w:val="en-GB" w:eastAsia="ko-KR"/>
              </w:rPr>
              <w:t xml:space="preserve"> </w:t>
            </w:r>
            <w:r w:rsidRPr="00616207">
              <w:rPr>
                <w:rFonts w:hint="eastAsia"/>
                <w:sz w:val="20"/>
                <w:szCs w:val="20"/>
                <w:lang w:val="en-GB" w:eastAsia="ko-KR"/>
              </w:rPr>
              <w:t>study</w:t>
            </w:r>
            <w:r w:rsidRPr="00616207">
              <w:rPr>
                <w:sz w:val="20"/>
                <w:szCs w:val="20"/>
                <w:lang w:val="en-GB" w:eastAsia="ko-KR"/>
              </w:rPr>
              <w:t xml:space="preserve"> </w:t>
            </w:r>
            <w:r w:rsidRPr="00616207">
              <w:rPr>
                <w:rFonts w:hint="eastAsia"/>
                <w:sz w:val="20"/>
                <w:szCs w:val="20"/>
                <w:lang w:val="en-GB" w:eastAsia="ko-KR"/>
              </w:rPr>
              <w:t>on</w:t>
            </w:r>
            <w:r w:rsidRPr="00616207">
              <w:rPr>
                <w:sz w:val="20"/>
                <w:szCs w:val="20"/>
                <w:lang w:val="en-GB" w:eastAsia="ko-KR"/>
              </w:rPr>
              <w:t xml:space="preserve"> </w:t>
            </w:r>
            <w:r w:rsidRPr="00616207">
              <w:rPr>
                <w:rFonts w:hint="eastAsia"/>
                <w:sz w:val="20"/>
                <w:szCs w:val="20"/>
                <w:lang w:val="en-GB" w:eastAsia="ko-KR"/>
              </w:rPr>
              <w:t>NR</w:t>
            </w:r>
            <w:r w:rsidRPr="00616207">
              <w:rPr>
                <w:sz w:val="20"/>
                <w:szCs w:val="20"/>
                <w:lang w:val="en-GB" w:eastAsia="ko-KR"/>
              </w:rPr>
              <w:t xml:space="preserve"> </w:t>
            </w:r>
            <w:r w:rsidRPr="00616207">
              <w:rPr>
                <w:rFonts w:hint="eastAsia"/>
                <w:sz w:val="20"/>
                <w:szCs w:val="20"/>
                <w:lang w:val="en-GB" w:eastAsia="ko-KR"/>
              </w:rPr>
              <w:t>network-controlled</w:t>
            </w:r>
            <w:r w:rsidRPr="00616207">
              <w:rPr>
                <w:sz w:val="20"/>
                <w:szCs w:val="20"/>
                <w:lang w:val="en-GB" w:eastAsia="ko-KR"/>
              </w:rPr>
              <w:t xml:space="preserve"> </w:t>
            </w:r>
            <w:r w:rsidRPr="00616207">
              <w:rPr>
                <w:rFonts w:hint="eastAsia"/>
                <w:sz w:val="20"/>
                <w:szCs w:val="20"/>
                <w:lang w:val="en-GB" w:eastAsia="ko-KR"/>
              </w:rPr>
              <w:t>repeaters</w:t>
            </w:r>
            <w:r w:rsidRPr="00616207">
              <w:rPr>
                <w:sz w:val="20"/>
                <w:szCs w:val="20"/>
                <w:lang w:val="en-GB" w:eastAsia="ko-KR"/>
              </w:rPr>
              <w:t xml:space="preserve"> is </w:t>
            </w:r>
            <w:r w:rsidRPr="00616207">
              <w:rPr>
                <w:rFonts w:hint="eastAsia"/>
                <w:sz w:val="20"/>
                <w:szCs w:val="20"/>
                <w:lang w:val="en-GB" w:eastAsia="ko-KR"/>
              </w:rPr>
              <w:t>to</w:t>
            </w:r>
            <w:r w:rsidRPr="00616207">
              <w:rPr>
                <w:sz w:val="20"/>
                <w:szCs w:val="20"/>
                <w:lang w:val="en-GB" w:eastAsia="ko-KR"/>
              </w:rPr>
              <w:t xml:space="preserve"> </w:t>
            </w:r>
            <w:r w:rsidRPr="00616207">
              <w:rPr>
                <w:rFonts w:hint="eastAsia"/>
                <w:sz w:val="20"/>
                <w:szCs w:val="20"/>
                <w:lang w:val="en-GB" w:eastAsia="ko-KR"/>
              </w:rPr>
              <w:t>focus</w:t>
            </w:r>
            <w:r w:rsidRPr="00616207">
              <w:rPr>
                <w:sz w:val="20"/>
                <w:szCs w:val="20"/>
                <w:lang w:val="en-GB" w:eastAsia="ko-KR"/>
              </w:rPr>
              <w:t xml:space="preserve"> </w:t>
            </w:r>
            <w:r w:rsidRPr="00616207">
              <w:rPr>
                <w:rFonts w:hint="eastAsia"/>
                <w:sz w:val="20"/>
                <w:szCs w:val="20"/>
                <w:lang w:val="en-GB" w:eastAsia="ko-KR"/>
              </w:rPr>
              <w:t>on</w:t>
            </w:r>
            <w:r w:rsidRPr="00616207">
              <w:rPr>
                <w:sz w:val="20"/>
                <w:szCs w:val="20"/>
                <w:lang w:val="en-GB" w:eastAsia="ko-KR"/>
              </w:rPr>
              <w:t xml:space="preserve"> </w:t>
            </w:r>
            <w:r w:rsidRPr="00616207">
              <w:rPr>
                <w:rFonts w:hint="eastAsia"/>
                <w:sz w:val="20"/>
                <w:szCs w:val="20"/>
                <w:lang w:val="en-GB" w:eastAsia="ko-KR"/>
              </w:rPr>
              <w:t>the</w:t>
            </w:r>
            <w:r w:rsidRPr="00616207">
              <w:rPr>
                <w:sz w:val="20"/>
                <w:szCs w:val="20"/>
                <w:lang w:val="en-GB" w:eastAsia="ko-KR"/>
              </w:rPr>
              <w:t xml:space="preserve"> following </w:t>
            </w:r>
            <w:r w:rsidRPr="00616207">
              <w:rPr>
                <w:rFonts w:hint="eastAsia"/>
                <w:sz w:val="20"/>
                <w:szCs w:val="20"/>
                <w:lang w:val="en-GB" w:eastAsia="ko-KR"/>
              </w:rPr>
              <w:t>scenarios</w:t>
            </w:r>
            <w:r w:rsidRPr="00616207">
              <w:rPr>
                <w:sz w:val="20"/>
                <w:szCs w:val="20"/>
                <w:lang w:val="en-GB" w:eastAsia="ko-KR"/>
              </w:rPr>
              <w:t xml:space="preserve"> </w:t>
            </w:r>
            <w:r w:rsidRPr="00616207">
              <w:rPr>
                <w:rFonts w:hint="eastAsia"/>
                <w:sz w:val="20"/>
                <w:szCs w:val="20"/>
                <w:lang w:val="en-GB" w:eastAsia="ko-KR"/>
              </w:rPr>
              <w:t>and</w:t>
            </w:r>
            <w:r w:rsidRPr="00616207">
              <w:rPr>
                <w:sz w:val="20"/>
                <w:szCs w:val="20"/>
                <w:lang w:val="en-GB" w:eastAsia="ko-KR"/>
              </w:rPr>
              <w:t xml:space="preserve"> </w:t>
            </w:r>
            <w:r w:rsidRPr="00616207">
              <w:rPr>
                <w:rFonts w:hint="eastAsia"/>
                <w:sz w:val="20"/>
                <w:szCs w:val="20"/>
                <w:lang w:val="en-GB" w:eastAsia="ko-KR"/>
              </w:rPr>
              <w:t>assumptions:</w:t>
            </w:r>
          </w:p>
          <w:p w14:paraId="44F28AE1" w14:textId="77777777" w:rsidR="005F31B2" w:rsidRPr="0061620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Network-controlled repeaters are inband RF repeaters used for extension of network coverage on FR1 and FR2 bands, while during the study FR2 deployments may be prioritized for both outdoor and O2I scenarios.</w:t>
            </w:r>
          </w:p>
          <w:p w14:paraId="27C6A711" w14:textId="77777777" w:rsidR="005F31B2" w:rsidRPr="0061620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For only single hop stationary network-controlled repeaters</w:t>
            </w:r>
          </w:p>
          <w:p w14:paraId="0B03FC0A" w14:textId="77777777" w:rsidR="005F31B2" w:rsidRPr="0061620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Network-controlled repeaters are transparent to UEs</w:t>
            </w:r>
          </w:p>
          <w:p w14:paraId="32E8BC56" w14:textId="77777777" w:rsidR="005F31B2" w:rsidRPr="0061620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Network-controlled repeater can maintain the gNB-repeater link and repeater-UE link simultaneously</w:t>
            </w:r>
          </w:p>
          <w:p w14:paraId="22595C56" w14:textId="4963D5CF" w:rsidR="005F31B2" w:rsidRPr="00616207" w:rsidRDefault="005F31B2" w:rsidP="005F31B2">
            <w:pPr>
              <w:spacing w:after="0"/>
              <w:ind w:left="360"/>
              <w:rPr>
                <w:sz w:val="20"/>
                <w:szCs w:val="20"/>
                <w:lang w:val="en-GB"/>
              </w:rPr>
            </w:pPr>
            <w:r w:rsidRPr="00616207">
              <w:rPr>
                <w:sz w:val="20"/>
                <w:szCs w:val="20"/>
                <w:lang w:val="en-GB"/>
              </w:rPr>
              <w:t>NOTE1: Cost efficiency is a key consideration point for network-controlled repeaters.</w:t>
            </w:r>
          </w:p>
        </w:tc>
      </w:tr>
    </w:tbl>
    <w:bookmarkEnd w:id="2"/>
    <w:p w14:paraId="231E64EA" w14:textId="65ACFECF" w:rsidR="00477768" w:rsidRPr="00616207" w:rsidRDefault="005F31B2" w:rsidP="005F31B2">
      <w:pPr>
        <w:pStyle w:val="BodyText"/>
        <w:spacing w:before="240"/>
        <w:rPr>
          <w:lang w:val="en-GB"/>
        </w:rPr>
      </w:pPr>
      <w:r w:rsidRPr="00616207">
        <w:rPr>
          <w:lang w:val="en-GB"/>
        </w:rPr>
        <w:t>Specifically, RAN1 was tasked with the following objectives:</w:t>
      </w:r>
    </w:p>
    <w:tbl>
      <w:tblPr>
        <w:tblStyle w:val="TableGrid"/>
        <w:tblW w:w="0" w:type="auto"/>
        <w:tblLook w:val="04A0" w:firstRow="1" w:lastRow="0" w:firstColumn="1" w:lastColumn="0" w:noHBand="0" w:noVBand="1"/>
      </w:tblPr>
      <w:tblGrid>
        <w:gridCol w:w="9629"/>
      </w:tblGrid>
      <w:tr w:rsidR="005F31B2" w14:paraId="78515E88" w14:textId="77777777" w:rsidTr="005F31B2">
        <w:tc>
          <w:tcPr>
            <w:tcW w:w="9629" w:type="dxa"/>
          </w:tcPr>
          <w:p w14:paraId="64A48D00" w14:textId="77777777" w:rsidR="005F31B2" w:rsidRPr="00B14857" w:rsidRDefault="005F31B2" w:rsidP="005F31B2">
            <w:pPr>
              <w:spacing w:after="0"/>
              <w:rPr>
                <w:sz w:val="20"/>
                <w:szCs w:val="20"/>
                <w:lang w:val="en-GB"/>
              </w:rPr>
            </w:pPr>
            <w:r w:rsidRPr="00B14857">
              <w:rPr>
                <w:sz w:val="20"/>
                <w:szCs w:val="20"/>
                <w:lang w:val="en-GB"/>
              </w:rPr>
              <w:t>Study and identify which side control information below is necessary for network-controlled repeaters including assumption of max transmission power [RAN1]</w:t>
            </w:r>
          </w:p>
          <w:p w14:paraId="17C2341C" w14:textId="77777777" w:rsidR="005F31B2" w:rsidRPr="00B1485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B14857">
              <w:rPr>
                <w:sz w:val="20"/>
                <w:szCs w:val="20"/>
                <w:lang w:val="en-GB"/>
              </w:rPr>
              <w:t>Beamforming information</w:t>
            </w:r>
          </w:p>
          <w:p w14:paraId="1055DA5C" w14:textId="77777777" w:rsidR="005F31B2" w:rsidRPr="00B1485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B14857">
              <w:rPr>
                <w:sz w:val="20"/>
                <w:szCs w:val="20"/>
                <w:lang w:val="en-GB"/>
              </w:rPr>
              <w:t>Timing information to align transmission / reception boundaries of network-controlled repeater</w:t>
            </w:r>
          </w:p>
          <w:p w14:paraId="48A6BA23" w14:textId="77777777" w:rsidR="005F31B2" w:rsidRPr="00B1485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B14857">
              <w:rPr>
                <w:sz w:val="20"/>
                <w:szCs w:val="20"/>
                <w:lang w:val="en-GB"/>
              </w:rPr>
              <w:t>Information on UL-DL TDD configuration</w:t>
            </w:r>
          </w:p>
          <w:p w14:paraId="3F3FABD4" w14:textId="77777777" w:rsidR="005F31B2" w:rsidRPr="00B1485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B14857">
              <w:rPr>
                <w:sz w:val="20"/>
                <w:szCs w:val="20"/>
                <w:lang w:val="en-GB"/>
              </w:rPr>
              <w:t>ON-OFF information for efficient interference management and improved energy efficiency</w:t>
            </w:r>
          </w:p>
          <w:p w14:paraId="08AFB910" w14:textId="46582F84" w:rsidR="005F31B2" w:rsidRPr="00B14857" w:rsidRDefault="005F31B2" w:rsidP="005F31B2">
            <w:pPr>
              <w:numPr>
                <w:ilvl w:val="0"/>
                <w:numId w:val="25"/>
              </w:numPr>
              <w:overflowPunct w:val="0"/>
              <w:autoSpaceDE w:val="0"/>
              <w:autoSpaceDN w:val="0"/>
              <w:adjustRightInd w:val="0"/>
              <w:spacing w:after="0" w:line="240" w:lineRule="auto"/>
              <w:jc w:val="left"/>
              <w:textAlignment w:val="baseline"/>
              <w:rPr>
                <w:sz w:val="20"/>
                <w:szCs w:val="20"/>
                <w:lang w:val="en-GB"/>
              </w:rPr>
            </w:pPr>
            <w:r w:rsidRPr="00B14857">
              <w:rPr>
                <w:sz w:val="20"/>
                <w:szCs w:val="20"/>
                <w:lang w:val="en-GB"/>
              </w:rPr>
              <w:t>Power control information for efficient interference management (as the 2</w:t>
            </w:r>
            <w:r w:rsidRPr="00B14857">
              <w:rPr>
                <w:sz w:val="20"/>
                <w:szCs w:val="20"/>
                <w:vertAlign w:val="superscript"/>
                <w:lang w:val="en-GB"/>
              </w:rPr>
              <w:t>nd</w:t>
            </w:r>
            <w:r w:rsidRPr="00B14857">
              <w:rPr>
                <w:sz w:val="20"/>
                <w:szCs w:val="20"/>
                <w:lang w:val="en-GB"/>
              </w:rPr>
              <w:t xml:space="preserve"> priority)</w:t>
            </w:r>
          </w:p>
          <w:p w14:paraId="1C3A0152" w14:textId="5D35FA72" w:rsidR="005F31B2" w:rsidRPr="00616207" w:rsidRDefault="005F31B2" w:rsidP="005F31B2">
            <w:pPr>
              <w:pStyle w:val="BodyText"/>
              <w:rPr>
                <w:lang w:val="en-GB"/>
              </w:rPr>
            </w:pPr>
            <w:r w:rsidRPr="00616207">
              <w:rPr>
                <w:sz w:val="20"/>
                <w:szCs w:val="20"/>
                <w:lang w:val="en-GB"/>
              </w:rPr>
              <w:t>Study and identify L1/L2 signa</w:t>
            </w:r>
            <w:r w:rsidR="00F6214F">
              <w:rPr>
                <w:sz w:val="20"/>
                <w:szCs w:val="20"/>
                <w:lang w:val="en-GB"/>
              </w:rPr>
              <w:t>l</w:t>
            </w:r>
            <w:r w:rsidRPr="00616207">
              <w:rPr>
                <w:sz w:val="20"/>
                <w:szCs w:val="20"/>
                <w:lang w:val="en-GB"/>
              </w:rPr>
              <w:t>ling (including its configuration) to carry the side control information [RAN1]</w:t>
            </w:r>
          </w:p>
        </w:tc>
      </w:tr>
    </w:tbl>
    <w:p w14:paraId="02323A23" w14:textId="48AAEAAC" w:rsidR="005F31B2" w:rsidRPr="00616207" w:rsidRDefault="005F31B2" w:rsidP="005F31B2">
      <w:pPr>
        <w:pStyle w:val="BodyText"/>
        <w:spacing w:before="240"/>
        <w:rPr>
          <w:lang w:val="en-GB"/>
        </w:rPr>
      </w:pPr>
      <w:r w:rsidRPr="00616207">
        <w:rPr>
          <w:lang w:val="en-GB"/>
        </w:rPr>
        <w:t xml:space="preserve">In addition to this contribution, we discuss the required control information in our accompanying contribution </w:t>
      </w:r>
      <w:r w:rsidRPr="00616207">
        <w:rPr>
          <w:lang w:val="en-GB"/>
        </w:rPr>
        <w:fldChar w:fldCharType="begin"/>
      </w:r>
      <w:r w:rsidRPr="00616207">
        <w:rPr>
          <w:lang w:val="en-GB"/>
        </w:rPr>
        <w:instrText xml:space="preserve"> REF _Ref101888370 \r \h </w:instrText>
      </w:r>
      <w:r w:rsidRPr="00616207">
        <w:rPr>
          <w:lang w:val="en-GB"/>
        </w:rPr>
      </w:r>
      <w:r w:rsidRPr="00616207">
        <w:rPr>
          <w:lang w:val="en-GB"/>
        </w:rPr>
        <w:fldChar w:fldCharType="separate"/>
      </w:r>
      <w:r w:rsidR="00821E6C">
        <w:rPr>
          <w:lang w:val="en-GB"/>
        </w:rPr>
        <w:t>[2]</w:t>
      </w:r>
      <w:r w:rsidRPr="00616207">
        <w:rPr>
          <w:lang w:val="en-GB"/>
        </w:rPr>
        <w:fldChar w:fldCharType="end"/>
      </w:r>
      <w:bookmarkEnd w:id="1"/>
      <w:r w:rsidRPr="00616207">
        <w:rPr>
          <w:lang w:val="en-GB"/>
        </w:rPr>
        <w:t>.</w:t>
      </w:r>
    </w:p>
    <w:p w14:paraId="60123794" w14:textId="53872468" w:rsidR="004000E8" w:rsidRPr="00616207" w:rsidRDefault="004000E8" w:rsidP="00CE0424">
      <w:pPr>
        <w:pStyle w:val="Heading1"/>
      </w:pPr>
      <w:bookmarkStart w:id="3" w:name="_Ref178064866"/>
      <w:r w:rsidRPr="00616207">
        <w:t>Discussion</w:t>
      </w:r>
      <w:bookmarkEnd w:id="3"/>
    </w:p>
    <w:p w14:paraId="1EA7DF14" w14:textId="202EA811" w:rsidR="008F6D6B" w:rsidRDefault="00BD4F63" w:rsidP="008F6D6B">
      <w:pPr>
        <w:pStyle w:val="Heading2"/>
      </w:pPr>
      <w:r>
        <w:t>General considerations</w:t>
      </w:r>
    </w:p>
    <w:p w14:paraId="672ADED9" w14:textId="7CC64979" w:rsidR="00336F31" w:rsidRPr="0097557B" w:rsidRDefault="00336F31" w:rsidP="0097557B">
      <w:r>
        <w:rPr>
          <w:rFonts w:cs="Arial"/>
          <w:szCs w:val="20"/>
        </w:rPr>
        <w:t xml:space="preserve">For Rel-18 NCR, the following agreements were made in the RAN1#109-e meeting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821E6C">
        <w:rPr>
          <w:rFonts w:cs="Arial"/>
          <w:szCs w:val="20"/>
        </w:rPr>
        <w:t>[3]</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2C3C7E" w14:paraId="6BD6EC05" w14:textId="77777777" w:rsidTr="00161C72">
        <w:tc>
          <w:tcPr>
            <w:tcW w:w="9629" w:type="dxa"/>
          </w:tcPr>
          <w:p w14:paraId="6E215951" w14:textId="77777777" w:rsidR="002C3C7E" w:rsidRPr="002C3C7E" w:rsidRDefault="002C3C7E" w:rsidP="003147A3">
            <w:pPr>
              <w:shd w:val="clear" w:color="auto" w:fill="FFFFFF"/>
              <w:spacing w:after="0" w:line="240" w:lineRule="auto"/>
              <w:jc w:val="left"/>
              <w:rPr>
                <w:rFonts w:ascii="Times" w:eastAsia="SimSun" w:hAnsi="Times" w:cs="Times"/>
                <w:b/>
                <w:bCs/>
                <w:iCs/>
                <w:szCs w:val="20"/>
                <w:highlight w:val="green"/>
                <w:shd w:val="clear" w:color="auto" w:fill="FFFF00"/>
                <w:lang w:eastAsia="zh-CN"/>
              </w:rPr>
            </w:pPr>
            <w:bookmarkStart w:id="4" w:name="_Hlk103233442"/>
            <w:r w:rsidRPr="002C3C7E">
              <w:rPr>
                <w:rFonts w:ascii="Times" w:eastAsia="SimSun" w:hAnsi="Times" w:cs="Times"/>
                <w:b/>
                <w:bCs/>
                <w:iCs/>
                <w:szCs w:val="20"/>
                <w:highlight w:val="green"/>
                <w:lang w:eastAsia="zh-CN"/>
              </w:rPr>
              <w:t>Agreement</w:t>
            </w:r>
          </w:p>
          <w:p w14:paraId="106C673F" w14:textId="77777777" w:rsidR="002C3C7E" w:rsidRPr="002C3C7E" w:rsidRDefault="002C3C7E" w:rsidP="002C3C7E">
            <w:pPr>
              <w:spacing w:after="0" w:line="240" w:lineRule="auto"/>
              <w:jc w:val="left"/>
              <w:rPr>
                <w:rFonts w:ascii="Times" w:eastAsia="Batang" w:hAnsi="Times" w:cs="Times New Roman"/>
                <w:szCs w:val="24"/>
                <w:lang w:val="en-GB" w:eastAsia="zh-CN"/>
              </w:rPr>
            </w:pPr>
            <w:r w:rsidRPr="002C3C7E">
              <w:rPr>
                <w:rFonts w:ascii="Times" w:eastAsia="Batang" w:hAnsi="Times" w:cs="Times New Roman"/>
                <w:szCs w:val="24"/>
                <w:lang w:val="en-GB" w:eastAsia="zh-CN"/>
              </w:rPr>
              <w:t xml:space="preserve">The NCR-MT can obtain the necessary configuration for receiving the L1/L2 </w:t>
            </w:r>
            <w:proofErr w:type="spellStart"/>
            <w:r w:rsidRPr="002C3C7E">
              <w:rPr>
                <w:rFonts w:ascii="Times" w:eastAsia="Batang" w:hAnsi="Times" w:cs="Times New Roman"/>
                <w:szCs w:val="24"/>
                <w:lang w:val="en-GB" w:eastAsia="zh-CN"/>
              </w:rPr>
              <w:t>signaling</w:t>
            </w:r>
            <w:proofErr w:type="spellEnd"/>
            <w:r w:rsidRPr="002C3C7E">
              <w:rPr>
                <w:rFonts w:ascii="Times" w:eastAsia="Batang" w:hAnsi="Times" w:cs="Times New Roman"/>
                <w:szCs w:val="24"/>
                <w:lang w:val="en-GB" w:eastAsia="zh-CN"/>
              </w:rPr>
              <w:t xml:space="preserve"> of the side control information.</w:t>
            </w:r>
          </w:p>
          <w:p w14:paraId="29C1A83E" w14:textId="77777777" w:rsidR="002C3C7E" w:rsidRPr="002C3C7E" w:rsidRDefault="002C3C7E" w:rsidP="002C3C7E">
            <w:pPr>
              <w:numPr>
                <w:ilvl w:val="0"/>
                <w:numId w:val="27"/>
              </w:numPr>
              <w:overflowPunct w:val="0"/>
              <w:autoSpaceDE w:val="0"/>
              <w:autoSpaceDN w:val="0"/>
              <w:adjustRightInd w:val="0"/>
              <w:spacing w:after="0" w:line="240" w:lineRule="auto"/>
              <w:jc w:val="left"/>
              <w:textAlignment w:val="baseline"/>
              <w:rPr>
                <w:rFonts w:ascii="Times" w:eastAsia="Batang" w:hAnsi="Times" w:cs="Times New Roman"/>
                <w:szCs w:val="24"/>
                <w:lang w:val="en-GB" w:eastAsia="zh-CN"/>
              </w:rPr>
            </w:pPr>
            <w:r w:rsidRPr="002C3C7E">
              <w:rPr>
                <w:rFonts w:ascii="Times" w:eastAsia="Batang" w:hAnsi="Times" w:cs="Times New Roman"/>
                <w:szCs w:val="24"/>
                <w:lang w:val="en-GB" w:eastAsia="zh-CN"/>
              </w:rPr>
              <w:t>Option 1: The necessary configuration is from RRC.</w:t>
            </w:r>
          </w:p>
          <w:p w14:paraId="05600986" w14:textId="77777777" w:rsidR="002C3C7E" w:rsidRPr="002C3C7E" w:rsidRDefault="002C3C7E" w:rsidP="002C3C7E">
            <w:pPr>
              <w:numPr>
                <w:ilvl w:val="0"/>
                <w:numId w:val="27"/>
              </w:numPr>
              <w:overflowPunct w:val="0"/>
              <w:autoSpaceDE w:val="0"/>
              <w:autoSpaceDN w:val="0"/>
              <w:adjustRightInd w:val="0"/>
              <w:spacing w:after="0" w:line="240" w:lineRule="auto"/>
              <w:jc w:val="left"/>
              <w:textAlignment w:val="baseline"/>
              <w:rPr>
                <w:rFonts w:ascii="Times" w:eastAsia="Batang" w:hAnsi="Times" w:cs="Times New Roman"/>
                <w:szCs w:val="24"/>
                <w:lang w:val="en-GB" w:eastAsia="zh-CN"/>
              </w:rPr>
            </w:pPr>
            <w:r w:rsidRPr="002C3C7E">
              <w:rPr>
                <w:rFonts w:ascii="Times" w:eastAsia="Batang" w:hAnsi="Times" w:cs="Times New Roman"/>
                <w:szCs w:val="24"/>
                <w:lang w:val="en-GB" w:eastAsia="zh-CN"/>
              </w:rPr>
              <w:lastRenderedPageBreak/>
              <w:t>Option 2: The necessary configuration is from OAM or hard-coded.</w:t>
            </w:r>
          </w:p>
          <w:p w14:paraId="505A1998" w14:textId="77777777" w:rsidR="002C3C7E" w:rsidRPr="002C3C7E" w:rsidRDefault="002C3C7E" w:rsidP="002C3C7E">
            <w:pPr>
              <w:numPr>
                <w:ilvl w:val="0"/>
                <w:numId w:val="27"/>
              </w:numPr>
              <w:overflowPunct w:val="0"/>
              <w:autoSpaceDE w:val="0"/>
              <w:autoSpaceDN w:val="0"/>
              <w:adjustRightInd w:val="0"/>
              <w:spacing w:after="0" w:line="240" w:lineRule="auto"/>
              <w:jc w:val="left"/>
              <w:textAlignment w:val="baseline"/>
              <w:rPr>
                <w:rFonts w:ascii="Times" w:eastAsia="Batang" w:hAnsi="Times" w:cs="Times New Roman"/>
                <w:szCs w:val="24"/>
                <w:lang w:val="en-GB" w:eastAsia="zh-CN"/>
              </w:rPr>
            </w:pPr>
            <w:r w:rsidRPr="002C3C7E">
              <w:rPr>
                <w:rFonts w:ascii="Times" w:eastAsia="Batang" w:hAnsi="Times" w:cs="Times New Roman"/>
                <w:szCs w:val="24"/>
                <w:lang w:val="en-GB" w:eastAsia="zh-CN"/>
              </w:rPr>
              <w:t>Option 3: The necessary configuration is partially configured by RRC and partially configured by OAM or hard-coded.</w:t>
            </w:r>
          </w:p>
          <w:bookmarkEnd w:id="4"/>
          <w:p w14:paraId="593AB953" w14:textId="77777777" w:rsidR="002C3C7E" w:rsidRDefault="002C3C7E" w:rsidP="00161C72">
            <w:pPr>
              <w:pStyle w:val="BodyText"/>
              <w:rPr>
                <w:lang w:val="en-GB"/>
              </w:rPr>
            </w:pPr>
          </w:p>
          <w:p w14:paraId="72AE2D82" w14:textId="77777777" w:rsidR="002C3C7E" w:rsidRPr="002C3C7E" w:rsidRDefault="002C3C7E" w:rsidP="002C3C7E">
            <w:pPr>
              <w:spacing w:after="0" w:line="240" w:lineRule="auto"/>
              <w:jc w:val="left"/>
              <w:rPr>
                <w:rFonts w:ascii="Times" w:eastAsia="Malgun Gothic" w:hAnsi="Times" w:cs="Times"/>
                <w:szCs w:val="20"/>
                <w:highlight w:val="green"/>
                <w:lang w:eastAsia="ja-JP"/>
              </w:rPr>
            </w:pPr>
            <w:r w:rsidRPr="002C3C7E">
              <w:rPr>
                <w:rFonts w:ascii="Times" w:eastAsia="Batang" w:hAnsi="Times" w:cs="Times"/>
                <w:b/>
                <w:bCs/>
                <w:szCs w:val="20"/>
                <w:highlight w:val="green"/>
                <w:lang w:val="en-GB" w:eastAsia="ja-JP"/>
              </w:rPr>
              <w:t>Agreement</w:t>
            </w:r>
          </w:p>
          <w:p w14:paraId="1F14CE49" w14:textId="77777777" w:rsidR="002C3C7E" w:rsidRPr="002C3C7E" w:rsidRDefault="002C3C7E" w:rsidP="002C3C7E">
            <w:pPr>
              <w:spacing w:after="0" w:line="240" w:lineRule="auto"/>
              <w:jc w:val="left"/>
              <w:rPr>
                <w:rFonts w:ascii="Times" w:eastAsia="Malgun Gothic" w:hAnsi="Times" w:cs="Times"/>
                <w:iCs/>
                <w:szCs w:val="20"/>
                <w:lang w:val="en-GB" w:eastAsia="ko-KR"/>
              </w:rPr>
            </w:pPr>
            <w:r w:rsidRPr="002C3C7E">
              <w:rPr>
                <w:rFonts w:ascii="Times" w:eastAsia="Batang" w:hAnsi="Times" w:cs="Times"/>
                <w:iCs/>
                <w:szCs w:val="20"/>
                <w:lang w:val="en-GB"/>
              </w:rPr>
              <w:t xml:space="preserve">For an NCR-MT, the necessary configurations from RRC and/or </w:t>
            </w:r>
            <w:proofErr w:type="gramStart"/>
            <w:r w:rsidRPr="002C3C7E">
              <w:rPr>
                <w:rFonts w:ascii="Times" w:eastAsia="Batang" w:hAnsi="Times" w:cs="Times"/>
                <w:iCs/>
                <w:szCs w:val="20"/>
                <w:lang w:val="en-GB"/>
              </w:rPr>
              <w:t>OAM(</w:t>
            </w:r>
            <w:proofErr w:type="gramEnd"/>
            <w:r w:rsidRPr="002C3C7E">
              <w:rPr>
                <w:rFonts w:ascii="Times" w:eastAsia="Batang" w:hAnsi="Times" w:cs="Times"/>
                <w:iCs/>
                <w:szCs w:val="20"/>
                <w:lang w:val="en-GB"/>
              </w:rPr>
              <w:t>or hard-coded) contain:</w:t>
            </w:r>
          </w:p>
          <w:p w14:paraId="7C3A9C4F" w14:textId="77777777" w:rsidR="002C3C7E" w:rsidRPr="002C3C7E" w:rsidRDefault="002C3C7E" w:rsidP="002C3C7E">
            <w:pPr>
              <w:numPr>
                <w:ilvl w:val="0"/>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 xml:space="preserve">The configurations of PHY channels to carry the L1/L2 </w:t>
            </w:r>
            <w:proofErr w:type="spellStart"/>
            <w:r w:rsidRPr="002C3C7E">
              <w:rPr>
                <w:rFonts w:ascii="Times" w:eastAsia="Times New Roman" w:hAnsi="Times" w:cs="Times"/>
                <w:iCs/>
                <w:szCs w:val="20"/>
                <w:lang w:val="en-GB"/>
              </w:rPr>
              <w:t>signaling</w:t>
            </w:r>
            <w:proofErr w:type="spellEnd"/>
            <w:r w:rsidRPr="002C3C7E">
              <w:rPr>
                <w:rFonts w:ascii="Times" w:eastAsia="Times New Roman" w:hAnsi="Times" w:cs="Times"/>
                <w:iCs/>
                <w:szCs w:val="20"/>
                <w:lang w:val="en-GB"/>
              </w:rPr>
              <w:t>:</w:t>
            </w:r>
            <w:r w:rsidRPr="002C3C7E">
              <w:rPr>
                <w:rFonts w:ascii="Times" w:eastAsia="Times New Roman" w:hAnsi="Times" w:cs="Times"/>
                <w:szCs w:val="24"/>
                <w:lang w:val="en-GB"/>
              </w:rPr>
              <w:t xml:space="preserve"> </w:t>
            </w:r>
          </w:p>
          <w:p w14:paraId="6F8B8213" w14:textId="77777777" w:rsidR="002C3C7E" w:rsidRPr="002C3C7E" w:rsidRDefault="002C3C7E" w:rsidP="002C3C7E">
            <w:pPr>
              <w:numPr>
                <w:ilvl w:val="1"/>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The configurations for receiving PDCCH and PDSCH.</w:t>
            </w:r>
          </w:p>
          <w:p w14:paraId="560A0B03" w14:textId="77777777" w:rsidR="002C3C7E" w:rsidRPr="002C3C7E" w:rsidRDefault="002C3C7E" w:rsidP="002C3C7E">
            <w:pPr>
              <w:numPr>
                <w:ilvl w:val="1"/>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The configurations for transmitting PUCCH, if needed.</w:t>
            </w:r>
          </w:p>
          <w:p w14:paraId="5A555285" w14:textId="77777777" w:rsidR="002C3C7E" w:rsidRPr="002C3C7E" w:rsidRDefault="002C3C7E" w:rsidP="002C3C7E">
            <w:pPr>
              <w:numPr>
                <w:ilvl w:val="1"/>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The configurations for transmitting PUSCH, if needed.</w:t>
            </w:r>
          </w:p>
          <w:p w14:paraId="164BAFC1" w14:textId="77777777" w:rsidR="002C3C7E" w:rsidRPr="002C3C7E" w:rsidRDefault="002C3C7E" w:rsidP="002C3C7E">
            <w:pPr>
              <w:numPr>
                <w:ilvl w:val="0"/>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 xml:space="preserve">The configurations of L1/L2 </w:t>
            </w:r>
            <w:proofErr w:type="spellStart"/>
            <w:r w:rsidRPr="002C3C7E">
              <w:rPr>
                <w:rFonts w:ascii="Times" w:eastAsia="Times New Roman" w:hAnsi="Times" w:cs="Times"/>
                <w:iCs/>
                <w:szCs w:val="20"/>
                <w:lang w:val="en-GB"/>
              </w:rPr>
              <w:t>signaling</w:t>
            </w:r>
            <w:proofErr w:type="spellEnd"/>
            <w:r w:rsidRPr="002C3C7E">
              <w:rPr>
                <w:rFonts w:ascii="Times" w:eastAsia="Times New Roman" w:hAnsi="Times" w:cs="Times"/>
                <w:iCs/>
                <w:szCs w:val="20"/>
                <w:lang w:val="en-GB"/>
              </w:rPr>
              <w:t>:</w:t>
            </w:r>
            <w:r w:rsidRPr="002C3C7E">
              <w:rPr>
                <w:rFonts w:ascii="Times" w:eastAsia="Times New Roman" w:hAnsi="Times" w:cs="Times"/>
                <w:szCs w:val="24"/>
                <w:lang w:val="en-GB"/>
              </w:rPr>
              <w:t xml:space="preserve"> </w:t>
            </w:r>
          </w:p>
          <w:p w14:paraId="70A2471E" w14:textId="77777777" w:rsidR="002C3C7E" w:rsidRPr="002C3C7E" w:rsidRDefault="002C3C7E" w:rsidP="002C3C7E">
            <w:pPr>
              <w:numPr>
                <w:ilvl w:val="1"/>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The configurations for DCI.</w:t>
            </w:r>
          </w:p>
          <w:p w14:paraId="1C8F3918" w14:textId="77777777" w:rsidR="002C3C7E" w:rsidRPr="002C3C7E" w:rsidRDefault="002C3C7E" w:rsidP="002C3C7E">
            <w:pPr>
              <w:numPr>
                <w:ilvl w:val="1"/>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The configurations for UCI, if needed.</w:t>
            </w:r>
          </w:p>
          <w:p w14:paraId="3D8E1679" w14:textId="77777777" w:rsidR="002C3C7E" w:rsidRPr="002C3C7E" w:rsidRDefault="002C3C7E" w:rsidP="002C3C7E">
            <w:pPr>
              <w:numPr>
                <w:ilvl w:val="1"/>
                <w:numId w:val="30"/>
              </w:numPr>
              <w:overflowPunct w:val="0"/>
              <w:autoSpaceDE w:val="0"/>
              <w:autoSpaceDN w:val="0"/>
              <w:spacing w:after="0" w:line="240" w:lineRule="auto"/>
              <w:jc w:val="left"/>
              <w:textAlignment w:val="baseline"/>
              <w:rPr>
                <w:rFonts w:ascii="Times" w:eastAsia="Times New Roman" w:hAnsi="Times" w:cs="Times"/>
                <w:iCs/>
                <w:szCs w:val="20"/>
                <w:lang w:val="en-GB"/>
              </w:rPr>
            </w:pPr>
            <w:r w:rsidRPr="002C3C7E">
              <w:rPr>
                <w:rFonts w:ascii="Times" w:eastAsia="Times New Roman" w:hAnsi="Times" w:cs="Times"/>
                <w:iCs/>
                <w:szCs w:val="20"/>
                <w:lang w:val="en-GB"/>
              </w:rPr>
              <w:t>The configurations for MAC CE, if needed.</w:t>
            </w:r>
          </w:p>
          <w:p w14:paraId="7D16B545" w14:textId="77777777" w:rsidR="002C3C7E" w:rsidRDefault="002C3C7E" w:rsidP="00161C72">
            <w:pPr>
              <w:pStyle w:val="BodyText"/>
              <w:rPr>
                <w:lang w:val="en-GB"/>
              </w:rPr>
            </w:pPr>
          </w:p>
          <w:p w14:paraId="6B3511AC" w14:textId="77777777" w:rsidR="002C3C7E" w:rsidRPr="002C3C7E" w:rsidRDefault="002C3C7E" w:rsidP="002C3C7E">
            <w:pPr>
              <w:spacing w:after="0" w:line="240" w:lineRule="auto"/>
              <w:jc w:val="left"/>
              <w:rPr>
                <w:rFonts w:ascii="Times" w:eastAsia="Malgun Gothic" w:hAnsi="Times" w:cs="Times"/>
                <w:szCs w:val="20"/>
                <w:highlight w:val="green"/>
                <w:lang w:eastAsia="ja-JP"/>
              </w:rPr>
            </w:pPr>
            <w:r w:rsidRPr="002C3C7E">
              <w:rPr>
                <w:rFonts w:ascii="Times" w:eastAsia="Batang" w:hAnsi="Times" w:cs="Times"/>
                <w:b/>
                <w:bCs/>
                <w:szCs w:val="20"/>
                <w:highlight w:val="green"/>
                <w:lang w:val="en-GB" w:eastAsia="ja-JP"/>
              </w:rPr>
              <w:t>Agreement</w:t>
            </w:r>
          </w:p>
          <w:p w14:paraId="6DF3EC31" w14:textId="77777777" w:rsidR="002C3C7E" w:rsidRPr="002C3C7E" w:rsidRDefault="002C3C7E" w:rsidP="002C3C7E">
            <w:pPr>
              <w:spacing w:after="0" w:line="240" w:lineRule="auto"/>
              <w:jc w:val="left"/>
              <w:rPr>
                <w:rFonts w:ascii="Times" w:eastAsia="Batang" w:hAnsi="Times" w:cs="Times New Roman"/>
                <w:szCs w:val="20"/>
              </w:rPr>
            </w:pPr>
            <w:r w:rsidRPr="002C3C7E">
              <w:rPr>
                <w:rFonts w:ascii="Times" w:eastAsia="Batang" w:hAnsi="Times" w:cs="Times New Roman"/>
                <w:iCs/>
                <w:szCs w:val="20"/>
                <w:lang w:val="en-GB"/>
              </w:rPr>
              <w:t xml:space="preserve">For the parameters in the necessary configurations for L1/L2 </w:t>
            </w:r>
            <w:proofErr w:type="spellStart"/>
            <w:r w:rsidRPr="002C3C7E">
              <w:rPr>
                <w:rFonts w:ascii="Times" w:eastAsia="Batang" w:hAnsi="Times" w:cs="Times New Roman"/>
                <w:iCs/>
                <w:szCs w:val="20"/>
                <w:lang w:val="en-GB"/>
              </w:rPr>
              <w:t>signaling</w:t>
            </w:r>
            <w:proofErr w:type="spellEnd"/>
            <w:r w:rsidRPr="002C3C7E">
              <w:rPr>
                <w:rFonts w:ascii="Times" w:eastAsia="Batang" w:hAnsi="Times" w:cs="Times New Roman"/>
                <w:iCs/>
                <w:szCs w:val="20"/>
                <w:lang w:val="en-GB"/>
              </w:rPr>
              <w:t>, the existing parameters for PDCCH, PDSCH, PUCCH, PUSCH, DCI, UCI and MAC CE in Rel-17 are the baseline for further discussion.</w:t>
            </w:r>
          </w:p>
          <w:p w14:paraId="41B9059E" w14:textId="77777777" w:rsidR="002C3C7E" w:rsidRPr="002C3C7E" w:rsidRDefault="002C3C7E" w:rsidP="002C3C7E">
            <w:pPr>
              <w:numPr>
                <w:ilvl w:val="0"/>
                <w:numId w:val="32"/>
              </w:numPr>
              <w:spacing w:after="0" w:line="240" w:lineRule="atLeast"/>
              <w:jc w:val="left"/>
              <w:rPr>
                <w:rFonts w:ascii="Times" w:eastAsia="Times New Roman" w:hAnsi="Times" w:cs="Times New Roman"/>
                <w:iCs/>
                <w:szCs w:val="20"/>
              </w:rPr>
            </w:pPr>
            <w:r w:rsidRPr="002C3C7E">
              <w:rPr>
                <w:rFonts w:ascii="Times" w:eastAsia="Times New Roman" w:hAnsi="Times" w:cs="Times New Roman"/>
                <w:iCs/>
                <w:szCs w:val="20"/>
              </w:rPr>
              <w:t xml:space="preserve">Note 1: This does not imply that all Rel-17 parameters will be supported for the NCR-MT. </w:t>
            </w:r>
          </w:p>
          <w:p w14:paraId="134226CB" w14:textId="10CF6696" w:rsidR="002C3C7E" w:rsidRPr="00855F28" w:rsidRDefault="002C3C7E" w:rsidP="007A7406">
            <w:pPr>
              <w:numPr>
                <w:ilvl w:val="0"/>
                <w:numId w:val="32"/>
              </w:numPr>
              <w:spacing w:after="0" w:line="240" w:lineRule="atLeast"/>
              <w:jc w:val="left"/>
              <w:rPr>
                <w:lang w:val="en-GB"/>
              </w:rPr>
            </w:pPr>
            <w:r w:rsidRPr="002C3C7E">
              <w:rPr>
                <w:rFonts w:ascii="Times" w:eastAsia="Times New Roman" w:hAnsi="Times" w:cs="Times New Roman"/>
                <w:iCs/>
                <w:szCs w:val="20"/>
              </w:rPr>
              <w:t>Note 2: This does not imply that PUCCH, PUSCH, UCI and MAC CE are currently agreed to be supported</w:t>
            </w:r>
            <w:r w:rsidRPr="002C3C7E">
              <w:rPr>
                <w:rFonts w:ascii="Times" w:eastAsia="Times New Roman" w:hAnsi="Times" w:cs="Times New Roman"/>
                <w:iCs/>
                <w:szCs w:val="20"/>
                <w:lang w:eastAsia="ja-JP"/>
              </w:rPr>
              <w:t>. Further consideration is needed.</w:t>
            </w:r>
          </w:p>
        </w:tc>
      </w:tr>
    </w:tbl>
    <w:p w14:paraId="52F1B83B" w14:textId="129B7B81" w:rsidR="00383EC7" w:rsidRPr="008B16B9" w:rsidRDefault="00383EC7" w:rsidP="007A7406">
      <w:pPr>
        <w:spacing w:before="240"/>
        <w:rPr>
          <w:lang w:val="en-GB"/>
        </w:rPr>
      </w:pPr>
      <w:r w:rsidRPr="008B16B9">
        <w:rPr>
          <w:lang w:val="en-GB"/>
        </w:rPr>
        <w:lastRenderedPageBreak/>
        <w:t xml:space="preserve">According to the SID, </w:t>
      </w:r>
      <w:r w:rsidR="006306F6" w:rsidRPr="008B16B9">
        <w:rPr>
          <w:lang w:val="en-GB"/>
        </w:rPr>
        <w:t>NCR</w:t>
      </w:r>
      <w:r w:rsidRPr="008B16B9">
        <w:rPr>
          <w:lang w:val="en-GB"/>
        </w:rPr>
        <w:t xml:space="preserve"> is </w:t>
      </w:r>
      <w:r w:rsidR="000B32FE">
        <w:rPr>
          <w:lang w:val="en-GB"/>
        </w:rPr>
        <w:t xml:space="preserve">rather </w:t>
      </w:r>
      <w:r w:rsidRPr="008B16B9">
        <w:rPr>
          <w:lang w:val="en-GB"/>
        </w:rPr>
        <w:t xml:space="preserve">a RAN1-only objective. </w:t>
      </w:r>
      <w:r w:rsidR="005E711E" w:rsidRPr="008B16B9">
        <w:rPr>
          <w:lang w:val="en-GB"/>
        </w:rPr>
        <w:t xml:space="preserve">However, </w:t>
      </w:r>
      <w:r w:rsidRPr="008B16B9">
        <w:rPr>
          <w:lang w:val="en-GB"/>
        </w:rPr>
        <w:t xml:space="preserve">it could </w:t>
      </w:r>
      <w:r w:rsidR="00EC193D" w:rsidRPr="008B16B9">
        <w:rPr>
          <w:lang w:val="en-GB"/>
        </w:rPr>
        <w:t>clearly</w:t>
      </w:r>
      <w:r w:rsidRPr="008B16B9">
        <w:rPr>
          <w:lang w:val="en-GB"/>
        </w:rPr>
        <w:t xml:space="preserve"> have impact on RAN2 signalling</w:t>
      </w:r>
      <w:r w:rsidR="003278B7" w:rsidRPr="008B16B9">
        <w:rPr>
          <w:lang w:val="en-GB"/>
        </w:rPr>
        <w:t xml:space="preserve"> (i.e., MAC CE</w:t>
      </w:r>
      <w:r w:rsidR="0089085A">
        <w:rPr>
          <w:lang w:val="en-GB"/>
        </w:rPr>
        <w:t xml:space="preserve"> </w:t>
      </w:r>
      <w:r w:rsidR="003278B7" w:rsidRPr="008B16B9">
        <w:rPr>
          <w:lang w:val="en-GB"/>
        </w:rPr>
        <w:t>and RRC etc</w:t>
      </w:r>
      <w:r w:rsidR="000C5460">
        <w:rPr>
          <w:lang w:val="en-GB"/>
        </w:rPr>
        <w:t>.</w:t>
      </w:r>
      <w:r w:rsidR="003278B7" w:rsidRPr="008B16B9">
        <w:rPr>
          <w:lang w:val="en-GB"/>
        </w:rPr>
        <w:t>)</w:t>
      </w:r>
      <w:r w:rsidRPr="008B16B9">
        <w:rPr>
          <w:lang w:val="en-GB"/>
        </w:rPr>
        <w:t xml:space="preserve">. It can be foreseen that RAN1 will make agreements on what type of signalling can (“can” since this is so far only a study item) be used between the gNB and the NCR. However, considering the </w:t>
      </w:r>
      <w:proofErr w:type="spellStart"/>
      <w:r w:rsidRPr="008B16B9">
        <w:rPr>
          <w:lang w:val="en-GB"/>
        </w:rPr>
        <w:t>ToR</w:t>
      </w:r>
      <w:proofErr w:type="spellEnd"/>
      <w:r w:rsidRPr="008B16B9">
        <w:rPr>
          <w:lang w:val="en-GB"/>
        </w:rPr>
        <w:t xml:space="preserve"> of RAN2</w:t>
      </w:r>
      <w:r w:rsidR="005E03A3" w:rsidRPr="008B16B9">
        <w:rPr>
          <w:lang w:val="en-GB"/>
        </w:rPr>
        <w:t xml:space="preserve"> </w:t>
      </w:r>
      <w:r w:rsidR="005E03A3" w:rsidRPr="008B16B9">
        <w:rPr>
          <w:lang w:val="en-GB"/>
        </w:rPr>
        <w:fldChar w:fldCharType="begin"/>
      </w:r>
      <w:r w:rsidR="005E03A3" w:rsidRPr="008B16B9">
        <w:rPr>
          <w:lang w:val="en-GB"/>
        </w:rPr>
        <w:instrText xml:space="preserve"> REF _Ref110519988 \r \h </w:instrText>
      </w:r>
      <w:r w:rsidR="005E03A3" w:rsidRPr="008B16B9">
        <w:rPr>
          <w:lang w:val="en-GB"/>
        </w:rPr>
      </w:r>
      <w:r w:rsidR="005E03A3" w:rsidRPr="008B16B9">
        <w:rPr>
          <w:lang w:val="en-GB"/>
        </w:rPr>
        <w:fldChar w:fldCharType="separate"/>
      </w:r>
      <w:r w:rsidR="00821E6C">
        <w:rPr>
          <w:lang w:val="en-GB"/>
        </w:rPr>
        <w:t>[4]</w:t>
      </w:r>
      <w:r w:rsidR="005E03A3" w:rsidRPr="008B16B9">
        <w:rPr>
          <w:lang w:val="en-GB"/>
        </w:rPr>
        <w:fldChar w:fldCharType="end"/>
      </w:r>
      <w:r w:rsidRPr="008B16B9">
        <w:rPr>
          <w:lang w:val="en-GB"/>
        </w:rPr>
        <w:t xml:space="preserve">, </w:t>
      </w:r>
      <w:proofErr w:type="gramStart"/>
      <w:r w:rsidRPr="008B16B9">
        <w:rPr>
          <w:lang w:val="en-GB"/>
        </w:rPr>
        <w:t>it is clear that RAN2</w:t>
      </w:r>
      <w:proofErr w:type="gramEnd"/>
      <w:r w:rsidRPr="008B16B9">
        <w:rPr>
          <w:lang w:val="en-GB"/>
        </w:rPr>
        <w:t xml:space="preserve"> is the WG who is responsible for “</w:t>
      </w:r>
      <w:r w:rsidRPr="008B16B9">
        <w:rPr>
          <w:i/>
          <w:lang w:val="en-GB"/>
        </w:rPr>
        <w:t>radio interface protocols between UE and RAN</w:t>
      </w:r>
      <w:r w:rsidRPr="008B16B9">
        <w:rPr>
          <w:lang w:val="en-GB"/>
        </w:rPr>
        <w:t xml:space="preserve">”. </w:t>
      </w:r>
      <w:r w:rsidR="00AD01F4" w:rsidRPr="008B16B9">
        <w:rPr>
          <w:lang w:val="en-GB"/>
        </w:rPr>
        <w:t>Then, given that the NCR</w:t>
      </w:r>
      <w:r w:rsidR="00571A37" w:rsidRPr="008B16B9">
        <w:rPr>
          <w:lang w:val="en-GB"/>
        </w:rPr>
        <w:t xml:space="preserve">-MT has the UE functionality </w:t>
      </w:r>
      <w:r w:rsidR="005B4C25" w:rsidRPr="008B16B9">
        <w:rPr>
          <w:lang w:val="en-GB"/>
        </w:rPr>
        <w:t>to a large extend, w</w:t>
      </w:r>
      <w:r w:rsidRPr="008B16B9">
        <w:rPr>
          <w:lang w:val="en-GB"/>
        </w:rPr>
        <w:t>e assume that when the WI starts, RAN2</w:t>
      </w:r>
      <w:r w:rsidR="00B05E08" w:rsidRPr="008B16B9">
        <w:rPr>
          <w:lang w:val="en-GB"/>
        </w:rPr>
        <w:t>, or in the case for OAM, RAN3,</w:t>
      </w:r>
      <w:r w:rsidRPr="008B16B9">
        <w:rPr>
          <w:lang w:val="en-GB"/>
        </w:rPr>
        <w:t xml:space="preserve"> </w:t>
      </w:r>
      <w:r w:rsidR="00B05E08" w:rsidRPr="008B16B9">
        <w:rPr>
          <w:lang w:val="en-GB"/>
        </w:rPr>
        <w:t>will be responsible for</w:t>
      </w:r>
      <w:r w:rsidRPr="008B16B9">
        <w:rPr>
          <w:lang w:val="en-GB"/>
        </w:rPr>
        <w:t xml:space="preserve"> determin</w:t>
      </w:r>
      <w:r w:rsidR="00B05E08" w:rsidRPr="008B16B9">
        <w:rPr>
          <w:lang w:val="en-GB"/>
        </w:rPr>
        <w:t>ing</w:t>
      </w:r>
      <w:r w:rsidRPr="008B16B9">
        <w:rPr>
          <w:lang w:val="en-GB"/>
        </w:rPr>
        <w:t xml:space="preserve"> how to best specify signalling between the gNB and the </w:t>
      </w:r>
      <w:r w:rsidR="001D03FD" w:rsidRPr="008B16B9">
        <w:rPr>
          <w:lang w:val="en-GB"/>
        </w:rPr>
        <w:t>NCR-MT</w:t>
      </w:r>
      <w:r w:rsidRPr="008B16B9">
        <w:rPr>
          <w:lang w:val="en-GB"/>
        </w:rPr>
        <w:t>. For example, the decision whether something should be signa</w:t>
      </w:r>
      <w:r w:rsidR="00F215E0">
        <w:rPr>
          <w:lang w:val="en-GB"/>
        </w:rPr>
        <w:t>l</w:t>
      </w:r>
      <w:r w:rsidRPr="008B16B9">
        <w:rPr>
          <w:lang w:val="en-GB"/>
        </w:rPr>
        <w:t xml:space="preserve">led over </w:t>
      </w:r>
      <w:proofErr w:type="gramStart"/>
      <w:r w:rsidRPr="008B16B9">
        <w:rPr>
          <w:lang w:val="en-GB"/>
        </w:rPr>
        <w:t>RRC</w:t>
      </w:r>
      <w:proofErr w:type="gramEnd"/>
      <w:r w:rsidRPr="008B16B9">
        <w:rPr>
          <w:lang w:val="en-GB"/>
        </w:rPr>
        <w:t xml:space="preserve"> or MAC is a decision for RAN2</w:t>
      </w:r>
      <w:r w:rsidR="00B05E08" w:rsidRPr="008B16B9">
        <w:rPr>
          <w:lang w:val="en-GB"/>
        </w:rPr>
        <w:t>,</w:t>
      </w:r>
      <w:r w:rsidRPr="008B16B9">
        <w:rPr>
          <w:lang w:val="en-GB"/>
        </w:rPr>
        <w:t xml:space="preserve"> including </w:t>
      </w:r>
      <w:r w:rsidR="00A46F14">
        <w:rPr>
          <w:lang w:val="en-GB"/>
        </w:rPr>
        <w:t>how</w:t>
      </w:r>
      <w:r w:rsidRPr="008B16B9">
        <w:rPr>
          <w:lang w:val="en-GB"/>
        </w:rPr>
        <w:t xml:space="preserve"> such signalling should look like.</w:t>
      </w:r>
    </w:p>
    <w:p w14:paraId="2D06E749" w14:textId="2C2AEAB1" w:rsidR="00383EC7" w:rsidRPr="00997EFA" w:rsidRDefault="00383EC7" w:rsidP="00997EFA">
      <w:pPr>
        <w:pStyle w:val="Proposal"/>
      </w:pPr>
      <w:bookmarkStart w:id="5" w:name="_Toc111235230"/>
      <w:proofErr w:type="gramStart"/>
      <w:r w:rsidRPr="00434880">
        <w:t>Similar to</w:t>
      </w:r>
      <w:proofErr w:type="gramEnd"/>
      <w:r w:rsidRPr="00434880">
        <w:t xml:space="preserve"> how RAN2 is responsible for </w:t>
      </w:r>
      <w:r w:rsidRPr="001F0005">
        <w:t>specify</w:t>
      </w:r>
      <w:r w:rsidR="00373153">
        <w:t>ing</w:t>
      </w:r>
      <w:r w:rsidRPr="001F0005">
        <w:t xml:space="preserve"> </w:t>
      </w:r>
      <w:r w:rsidR="00373153">
        <w:t>higher layer</w:t>
      </w:r>
      <w:r w:rsidRPr="00434880">
        <w:t xml:space="preserve"> protocols between the gNB and the UE, RAN2 is responsible for </w:t>
      </w:r>
      <w:r w:rsidRPr="001F0005">
        <w:t>specify</w:t>
      </w:r>
      <w:r w:rsidR="00B05E08">
        <w:t>ing higher layer</w:t>
      </w:r>
      <w:r w:rsidRPr="000A1065">
        <w:t xml:space="preserve"> protocols between the gNB and the </w:t>
      </w:r>
      <w:r w:rsidR="00F03550">
        <w:t>NCR-</w:t>
      </w:r>
      <w:r w:rsidR="00373153">
        <w:t>MT</w:t>
      </w:r>
      <w:r w:rsidRPr="000A1065">
        <w:t>.</w:t>
      </w:r>
      <w:bookmarkEnd w:id="5"/>
    </w:p>
    <w:p w14:paraId="3BFFC4E2" w14:textId="5401BA4E" w:rsidR="00FF55C4" w:rsidRPr="00383EC7" w:rsidRDefault="00593E82" w:rsidP="00FF55C4">
      <w:r>
        <w:t xml:space="preserve">As we </w:t>
      </w:r>
      <w:r w:rsidR="000776AE">
        <w:t xml:space="preserve">will </w:t>
      </w:r>
      <w:r>
        <w:t xml:space="preserve">explain in the following, </w:t>
      </w:r>
      <w:r w:rsidR="00B80000">
        <w:t xml:space="preserve">with respect to different topics such as </w:t>
      </w:r>
      <w:r w:rsidR="003311B2">
        <w:t>beam control</w:t>
      </w:r>
      <w:r w:rsidR="002B377A">
        <w:t xml:space="preserve">, ON-OFF, power control, etc. </w:t>
      </w:r>
      <w:r w:rsidR="003803AE">
        <w:t xml:space="preserve">before </w:t>
      </w:r>
      <w:r w:rsidR="0012300D">
        <w:t xml:space="preserve">going </w:t>
      </w:r>
      <w:r w:rsidR="003803AE">
        <w:t xml:space="preserve">into </w:t>
      </w:r>
      <w:r w:rsidR="00F420D3">
        <w:t>the details of the signaling,</w:t>
      </w:r>
      <w:r w:rsidR="00CD7922">
        <w:t xml:space="preserve"> </w:t>
      </w:r>
      <w:r w:rsidR="00CD7922">
        <w:rPr>
          <w:rFonts w:eastAsia="Times New Roman" w:cs="Times"/>
          <w:iCs/>
          <w:szCs w:val="20"/>
        </w:rPr>
        <w:t>we need to know what</w:t>
      </w:r>
      <w:r w:rsidR="001071D3">
        <w:rPr>
          <w:rFonts w:eastAsia="Times New Roman" w:cs="Times"/>
          <w:iCs/>
          <w:szCs w:val="20"/>
        </w:rPr>
        <w:t>/if side control information</w:t>
      </w:r>
      <w:r w:rsidR="00CD7922">
        <w:rPr>
          <w:rFonts w:eastAsia="Times New Roman" w:cs="Times"/>
          <w:iCs/>
          <w:szCs w:val="20"/>
        </w:rPr>
        <w:t xml:space="preserve"> is </w:t>
      </w:r>
      <w:r w:rsidR="00B53AD9">
        <w:rPr>
          <w:rFonts w:eastAsia="Times New Roman" w:cs="Times"/>
          <w:iCs/>
          <w:szCs w:val="20"/>
        </w:rPr>
        <w:t xml:space="preserve">required. Therefore, </w:t>
      </w:r>
      <w:r w:rsidR="00080B9A">
        <w:rPr>
          <w:rFonts w:eastAsia="Times New Roman" w:cs="Times"/>
          <w:iCs/>
          <w:szCs w:val="20"/>
        </w:rPr>
        <w:t xml:space="preserve">we believe that the </w:t>
      </w:r>
      <w:r w:rsidR="00DE6F9A">
        <w:rPr>
          <w:rFonts w:eastAsia="Times New Roman" w:cs="Times"/>
          <w:iCs/>
          <w:szCs w:val="20"/>
        </w:rPr>
        <w:t xml:space="preserve">discussions on the </w:t>
      </w:r>
      <w:proofErr w:type="spellStart"/>
      <w:r w:rsidR="0017058D" w:rsidRPr="00C53448">
        <w:t>signal</w:t>
      </w:r>
      <w:r w:rsidR="00A46F14">
        <w:t>l</w:t>
      </w:r>
      <w:r w:rsidR="0017058D" w:rsidRPr="00C53448">
        <w:t>ing</w:t>
      </w:r>
      <w:proofErr w:type="spellEnd"/>
      <w:r w:rsidR="0017058D" w:rsidRPr="00C53448">
        <w:t xml:space="preserve"> </w:t>
      </w:r>
      <w:r w:rsidR="00DE6F9A">
        <w:t>should be p</w:t>
      </w:r>
      <w:r w:rsidR="00DE6F9A" w:rsidRPr="00C53448">
        <w:t>ostpone</w:t>
      </w:r>
      <w:r w:rsidR="00DE6F9A">
        <w:t>d</w:t>
      </w:r>
      <w:r w:rsidR="0017058D" w:rsidRPr="00C53448">
        <w:t xml:space="preserve"> until </w:t>
      </w:r>
      <w:r w:rsidR="00AD22B6">
        <w:t xml:space="preserve">we reach </w:t>
      </w:r>
      <w:r w:rsidR="00616765">
        <w:t xml:space="preserve">a </w:t>
      </w:r>
      <w:r w:rsidR="004071D6">
        <w:t xml:space="preserve">common understanding on the </w:t>
      </w:r>
      <w:r w:rsidR="00286F4D" w:rsidRPr="00B14857">
        <w:rPr>
          <w:szCs w:val="20"/>
          <w:lang w:val="en-GB"/>
        </w:rPr>
        <w:t xml:space="preserve">required side control information </w:t>
      </w:r>
      <w:r w:rsidR="0017058D" w:rsidRPr="00C53448">
        <w:t xml:space="preserve">in </w:t>
      </w:r>
      <w:r w:rsidR="00B85EB2">
        <w:t xml:space="preserve">AI </w:t>
      </w:r>
      <w:r w:rsidR="0017058D" w:rsidRPr="00C53448">
        <w:t>9.8.1.</w:t>
      </w:r>
    </w:p>
    <w:p w14:paraId="569BA109" w14:textId="73C3F0FB" w:rsidR="00FF55C4" w:rsidRPr="00A56778" w:rsidRDefault="0081495B" w:rsidP="00FF55C4">
      <w:pPr>
        <w:pStyle w:val="Proposal"/>
      </w:pPr>
      <w:bookmarkStart w:id="6" w:name="_Toc111235231"/>
      <w:r>
        <w:t xml:space="preserve">Decide on </w:t>
      </w:r>
      <w:r w:rsidR="003521B1">
        <w:t>signal</w:t>
      </w:r>
      <w:r w:rsidR="00083E7A">
        <w:t>ing</w:t>
      </w:r>
      <w:r w:rsidR="003521B1">
        <w:t xml:space="preserve"> </w:t>
      </w:r>
      <w:r w:rsidR="00C326EE">
        <w:t xml:space="preserve">when the </w:t>
      </w:r>
      <w:r w:rsidR="00006685">
        <w:t xml:space="preserve">side control information discussions </w:t>
      </w:r>
      <w:r w:rsidR="00083E7A">
        <w:t>have progressed further.</w:t>
      </w:r>
      <w:bookmarkEnd w:id="6"/>
    </w:p>
    <w:p w14:paraId="1EF04C5B" w14:textId="74EF359C" w:rsidR="00B73FAD" w:rsidRDefault="006B2EEE">
      <w:r>
        <w:t xml:space="preserve">In </w:t>
      </w:r>
      <w:r w:rsidR="006B07F7" w:rsidRPr="006B07F7">
        <w:rPr>
          <w:rFonts w:cs="Arial"/>
          <w:szCs w:val="20"/>
        </w:rPr>
        <w:t xml:space="preserve">RAN1#109-e </w:t>
      </w:r>
      <w:r w:rsidR="00376DDB">
        <w:rPr>
          <w:rFonts w:cs="Arial"/>
          <w:szCs w:val="20"/>
        </w:rPr>
        <w:fldChar w:fldCharType="begin"/>
      </w:r>
      <w:r w:rsidR="00376DDB">
        <w:rPr>
          <w:rFonts w:cs="Arial"/>
          <w:szCs w:val="20"/>
        </w:rPr>
        <w:instrText xml:space="preserve"> REF _Ref85313944 \r \h </w:instrText>
      </w:r>
      <w:r w:rsidR="00376DDB">
        <w:rPr>
          <w:rFonts w:cs="Arial"/>
          <w:szCs w:val="20"/>
        </w:rPr>
      </w:r>
      <w:r w:rsidR="00376DDB">
        <w:rPr>
          <w:rFonts w:cs="Arial"/>
          <w:szCs w:val="20"/>
        </w:rPr>
        <w:fldChar w:fldCharType="separate"/>
      </w:r>
      <w:r w:rsidR="00821E6C">
        <w:rPr>
          <w:rFonts w:cs="Arial"/>
          <w:szCs w:val="20"/>
        </w:rPr>
        <w:t>[3]</w:t>
      </w:r>
      <w:r w:rsidR="00376DDB">
        <w:rPr>
          <w:rFonts w:cs="Arial"/>
          <w:szCs w:val="20"/>
        </w:rPr>
        <w:fldChar w:fldCharType="end"/>
      </w:r>
      <w:r w:rsidR="008F4ADD">
        <w:t>, it was agreed that t</w:t>
      </w:r>
      <w:r w:rsidR="008F4ADD" w:rsidRPr="008F4ADD">
        <w:t>he time at which the NCR applies an access link beam indication should be considered</w:t>
      </w:r>
      <w:r w:rsidR="008F4ADD">
        <w:t>. With this respect</w:t>
      </w:r>
      <w:r w:rsidR="008A558A">
        <w:t>,</w:t>
      </w:r>
      <w:r w:rsidR="006B07F7">
        <w:t xml:space="preserve"> </w:t>
      </w:r>
      <w:r w:rsidR="007A7406">
        <w:t>and</w:t>
      </w:r>
      <w:r w:rsidR="006B07F7">
        <w:t xml:space="preserve"> considering </w:t>
      </w:r>
      <w:r w:rsidR="006B5ADE">
        <w:t>other</w:t>
      </w:r>
      <w:r w:rsidR="006B07F7">
        <w:t xml:space="preserve"> configurations</w:t>
      </w:r>
      <w:r w:rsidR="008F4ADD">
        <w:t xml:space="preserve">, it is </w:t>
      </w:r>
      <w:r w:rsidR="00707AB8">
        <w:t>worth noting</w:t>
      </w:r>
      <w:r w:rsidR="008F4ADD">
        <w:t xml:space="preserve"> that, i</w:t>
      </w:r>
      <w:r w:rsidR="007B7546">
        <w:t>n NR, the configuration application delay for different legacy DCIs depends mainly on the design principle of each DCI signaling. For example, HARQ ACK, DL and UL scheduling have associated K0/1/2 parameters ensuring common understanding on gNB and UE side when certain configured operation should take place.</w:t>
      </w:r>
      <w:r w:rsidR="006306F6">
        <w:t xml:space="preserve"> Some other DCIs, e.g., DCI format 2_0 and DCI format 2_5 start from the slot when the DCI format was detected.</w:t>
      </w:r>
      <w:r w:rsidR="007B7546">
        <w:t xml:space="preserve"> Depending on how each NCR side control signaling, e.g., </w:t>
      </w:r>
      <w:r w:rsidR="00FE7FA5">
        <w:t>beamforming</w:t>
      </w:r>
      <w:r w:rsidR="007B7546">
        <w:t xml:space="preserve"> and ON/OFF etc</w:t>
      </w:r>
      <w:r w:rsidR="00707AB8">
        <w:t>.</w:t>
      </w:r>
      <w:r w:rsidR="007B7546">
        <w:t xml:space="preserve"> is configured and signaled, NCR and gNB require </w:t>
      </w:r>
      <w:r w:rsidR="00707AB8">
        <w:t xml:space="preserve">a </w:t>
      </w:r>
      <w:r w:rsidR="007B7546">
        <w:t xml:space="preserve">similar mechanism to know when to apply certain configuration and when a certain configuration is applied, respectively. </w:t>
      </w:r>
    </w:p>
    <w:p w14:paraId="1359E597" w14:textId="77777777" w:rsidR="00B73FAD" w:rsidRPr="00997EFA" w:rsidRDefault="00B73FAD" w:rsidP="00B73FAD">
      <w:pPr>
        <w:pStyle w:val="Proposal"/>
      </w:pPr>
      <w:bookmarkStart w:id="7" w:name="_Toc111235232"/>
      <w:r>
        <w:t>The side control signal application delay depends on the design of each signaling.</w:t>
      </w:r>
      <w:bookmarkEnd w:id="7"/>
      <w:r>
        <w:t xml:space="preserve"> </w:t>
      </w:r>
    </w:p>
    <w:p w14:paraId="35EB090D" w14:textId="4D6A6EA7" w:rsidR="00F63950" w:rsidRDefault="004C2049" w:rsidP="00F63950">
      <w:pPr>
        <w:pStyle w:val="Heading2"/>
      </w:pPr>
      <w:r w:rsidRPr="00616207">
        <w:lastRenderedPageBreak/>
        <w:t>Beamforming signa</w:t>
      </w:r>
      <w:r w:rsidR="00DD5FE4">
        <w:t>l</w:t>
      </w:r>
      <w:r w:rsidRPr="00616207">
        <w:t>ling</w:t>
      </w:r>
    </w:p>
    <w:p w14:paraId="10684B45" w14:textId="5254C305" w:rsidR="005E03A3" w:rsidRPr="00566A99" w:rsidRDefault="005E03A3" w:rsidP="00FE36BA">
      <w:pPr>
        <w:rPr>
          <w:lang w:val="en-GB"/>
        </w:rPr>
      </w:pPr>
      <w:r>
        <w:rPr>
          <w:rFonts w:cs="Arial"/>
          <w:szCs w:val="20"/>
        </w:rPr>
        <w:t xml:space="preserve">For Rel-18 NCR, the following agreements on beamforming control were made in the RAN1#109-e meeting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821E6C">
        <w:rPr>
          <w:rFonts w:cs="Arial"/>
          <w:szCs w:val="20"/>
        </w:rPr>
        <w:t>[3]</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2C3C7E" w14:paraId="73B862B0" w14:textId="77777777" w:rsidTr="00161C72">
        <w:tc>
          <w:tcPr>
            <w:tcW w:w="9629" w:type="dxa"/>
          </w:tcPr>
          <w:p w14:paraId="3215AFAD" w14:textId="77777777" w:rsidR="002C3C7E" w:rsidRPr="00FE36BA" w:rsidRDefault="002C3C7E" w:rsidP="002C3C7E">
            <w:pPr>
              <w:spacing w:after="0" w:line="240" w:lineRule="auto"/>
              <w:jc w:val="left"/>
              <w:rPr>
                <w:rFonts w:eastAsia="Malgun Gothic" w:cs="Arial"/>
                <w:sz w:val="20"/>
                <w:szCs w:val="20"/>
                <w:highlight w:val="green"/>
                <w:lang w:eastAsia="ja-JP"/>
              </w:rPr>
            </w:pPr>
            <w:r w:rsidRPr="00FE36BA">
              <w:rPr>
                <w:rFonts w:eastAsia="Batang" w:cs="Arial"/>
                <w:b/>
                <w:sz w:val="20"/>
                <w:szCs w:val="20"/>
                <w:highlight w:val="green"/>
                <w:lang w:val="en-GB" w:eastAsia="ja-JP"/>
              </w:rPr>
              <w:t>Agreement</w:t>
            </w:r>
          </w:p>
          <w:p w14:paraId="05015498" w14:textId="77777777" w:rsidR="002C3C7E" w:rsidRPr="00FE36BA" w:rsidRDefault="002C3C7E" w:rsidP="002C3C7E">
            <w:pPr>
              <w:spacing w:after="0" w:line="240" w:lineRule="auto"/>
              <w:jc w:val="left"/>
              <w:rPr>
                <w:rFonts w:eastAsia="Times New Roman" w:cs="Arial"/>
                <w:sz w:val="20"/>
                <w:szCs w:val="20"/>
                <w:lang w:eastAsia="ja-JP"/>
              </w:rPr>
            </w:pPr>
            <w:r w:rsidRPr="00FE36BA">
              <w:rPr>
                <w:rFonts w:eastAsia="Times New Roman" w:cs="Arial"/>
                <w:sz w:val="20"/>
                <w:szCs w:val="20"/>
                <w:lang w:val="en-GB" w:eastAsia="ja-JP"/>
              </w:rPr>
              <w:t xml:space="preserve">From the perspective of </w:t>
            </w:r>
            <w:proofErr w:type="spellStart"/>
            <w:r w:rsidRPr="00FE36BA">
              <w:rPr>
                <w:rFonts w:eastAsia="Times New Roman" w:cs="Arial"/>
                <w:sz w:val="20"/>
                <w:szCs w:val="20"/>
                <w:lang w:val="en-GB" w:eastAsia="ja-JP"/>
              </w:rPr>
              <w:t>signaling</w:t>
            </w:r>
            <w:proofErr w:type="spellEnd"/>
            <w:r w:rsidRPr="00FE36BA">
              <w:rPr>
                <w:rFonts w:eastAsia="Times New Roman" w:cs="Arial"/>
                <w:sz w:val="20"/>
                <w:szCs w:val="20"/>
                <w:lang w:val="en-GB" w:eastAsia="ja-JP"/>
              </w:rPr>
              <w:t xml:space="preserve"> design, following mechanisms can be considered for the access link beamforming of the NCR-Fwd.</w:t>
            </w:r>
            <w:r w:rsidRPr="00FE36BA">
              <w:rPr>
                <w:rFonts w:eastAsia="Times New Roman" w:cs="Arial"/>
                <w:sz w:val="20"/>
                <w:szCs w:val="20"/>
                <w:lang w:val="en-GB"/>
              </w:rPr>
              <w:t xml:space="preserve"> </w:t>
            </w:r>
          </w:p>
          <w:p w14:paraId="1F170F68" w14:textId="77777777" w:rsidR="002C3C7E" w:rsidRPr="00FE36BA" w:rsidRDefault="002C3C7E" w:rsidP="002C3C7E">
            <w:pPr>
              <w:numPr>
                <w:ilvl w:val="0"/>
                <w:numId w:val="29"/>
              </w:numPr>
              <w:spacing w:after="0" w:line="240" w:lineRule="auto"/>
              <w:jc w:val="left"/>
              <w:rPr>
                <w:rFonts w:eastAsia="Times New Roman" w:cs="Arial"/>
                <w:sz w:val="20"/>
                <w:szCs w:val="20"/>
                <w:lang w:val="en-GB" w:eastAsia="ja-JP"/>
              </w:rPr>
            </w:pPr>
            <w:r w:rsidRPr="00FE36BA">
              <w:rPr>
                <w:rFonts w:eastAsia="Times New Roman" w:cs="Arial"/>
                <w:sz w:val="20"/>
                <w:szCs w:val="20"/>
                <w:lang w:val="en-GB" w:eastAsia="ja-JP"/>
              </w:rPr>
              <w:t>Option #2-1: Dynamic beam indication only</w:t>
            </w:r>
          </w:p>
          <w:p w14:paraId="52B6C77F" w14:textId="77777777" w:rsidR="002C3C7E" w:rsidRPr="00FE36BA" w:rsidRDefault="002C3C7E" w:rsidP="002C3C7E">
            <w:pPr>
              <w:numPr>
                <w:ilvl w:val="0"/>
                <w:numId w:val="29"/>
              </w:numPr>
              <w:spacing w:after="0" w:line="240" w:lineRule="auto"/>
              <w:jc w:val="left"/>
              <w:rPr>
                <w:rFonts w:eastAsia="Times New Roman" w:cs="Arial"/>
                <w:sz w:val="20"/>
                <w:szCs w:val="20"/>
                <w:lang w:val="en-GB" w:eastAsia="ja-JP"/>
              </w:rPr>
            </w:pPr>
            <w:r w:rsidRPr="00FE36BA">
              <w:rPr>
                <w:rFonts w:eastAsia="Times New Roman" w:cs="Arial"/>
                <w:sz w:val="20"/>
                <w:szCs w:val="20"/>
                <w:lang w:val="en-GB" w:eastAsia="ja-JP"/>
              </w:rPr>
              <w:t>Option #2-2: Semi-static beam indication only</w:t>
            </w:r>
          </w:p>
          <w:p w14:paraId="49102E40" w14:textId="73468F48" w:rsidR="002C3C7E" w:rsidRPr="00FE36BA" w:rsidRDefault="002C3C7E" w:rsidP="002C3C7E">
            <w:pPr>
              <w:numPr>
                <w:ilvl w:val="0"/>
                <w:numId w:val="29"/>
              </w:numPr>
              <w:spacing w:after="0" w:line="240" w:lineRule="auto"/>
              <w:jc w:val="left"/>
              <w:rPr>
                <w:rFonts w:eastAsia="Times New Roman" w:cs="Arial"/>
                <w:sz w:val="20"/>
                <w:szCs w:val="20"/>
                <w:lang w:val="en-GB" w:eastAsia="ja-JP"/>
              </w:rPr>
            </w:pPr>
            <w:r w:rsidRPr="00FE36BA">
              <w:rPr>
                <w:rFonts w:eastAsia="Times New Roman" w:cs="Arial"/>
                <w:sz w:val="20"/>
                <w:szCs w:val="20"/>
                <w:lang w:val="en-GB" w:eastAsia="ja-JP"/>
              </w:rPr>
              <w:t>Option #2-3: Dynamic beam indication and semi-static beam indication</w:t>
            </w:r>
          </w:p>
          <w:p w14:paraId="24B8B558" w14:textId="77777777" w:rsidR="002C3C7E" w:rsidRPr="00FE36BA" w:rsidRDefault="002C3C7E" w:rsidP="00161C72">
            <w:pPr>
              <w:pStyle w:val="BodyText"/>
              <w:rPr>
                <w:rFonts w:cs="Arial"/>
                <w:sz w:val="20"/>
                <w:szCs w:val="20"/>
                <w:lang w:val="en-GB"/>
              </w:rPr>
            </w:pPr>
          </w:p>
          <w:p w14:paraId="5D11AE7C" w14:textId="77777777" w:rsidR="002C3C7E" w:rsidRPr="00FE36BA" w:rsidRDefault="002C3C7E" w:rsidP="002C3C7E">
            <w:pPr>
              <w:spacing w:after="0" w:line="240" w:lineRule="auto"/>
              <w:jc w:val="left"/>
              <w:rPr>
                <w:rFonts w:eastAsia="Malgun Gothic" w:cs="Arial"/>
                <w:sz w:val="20"/>
                <w:szCs w:val="20"/>
                <w:highlight w:val="green"/>
                <w:lang w:eastAsia="ja-JP"/>
              </w:rPr>
            </w:pPr>
            <w:r w:rsidRPr="00FE36BA">
              <w:rPr>
                <w:rFonts w:eastAsia="Batang" w:cs="Arial"/>
                <w:b/>
                <w:sz w:val="20"/>
                <w:szCs w:val="20"/>
                <w:highlight w:val="green"/>
                <w:lang w:val="en-GB" w:eastAsia="ja-JP"/>
              </w:rPr>
              <w:t>Agreement</w:t>
            </w:r>
          </w:p>
          <w:p w14:paraId="0A5FA9C3" w14:textId="77777777" w:rsidR="002C3C7E" w:rsidRPr="00FE36BA" w:rsidRDefault="002C3C7E" w:rsidP="002C3C7E">
            <w:p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In the access link beam indication, an access link beam can be indicated by:</w:t>
            </w:r>
          </w:p>
          <w:p w14:paraId="130041BC" w14:textId="77777777" w:rsidR="002C3C7E" w:rsidRPr="00FE36BA" w:rsidRDefault="002C3C7E" w:rsidP="002C3C7E">
            <w:pPr>
              <w:numPr>
                <w:ilvl w:val="0"/>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Option 1: A beam index</w:t>
            </w:r>
          </w:p>
          <w:p w14:paraId="0BE67D00" w14:textId="5283A3F3" w:rsidR="002C3C7E" w:rsidRPr="00FE36BA" w:rsidRDefault="002C3C7E" w:rsidP="002C3C7E">
            <w:pPr>
              <w:numPr>
                <w:ilvl w:val="1"/>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 xml:space="preserve">FFS: How to indicate the corresponding time domain resource of the beam. </w:t>
            </w:r>
          </w:p>
          <w:p w14:paraId="24562937" w14:textId="77777777" w:rsidR="002C3C7E" w:rsidRPr="00FE36BA" w:rsidRDefault="002C3C7E" w:rsidP="002C3C7E">
            <w:pPr>
              <w:numPr>
                <w:ilvl w:val="0"/>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Option 2: An index of a source RS (</w:t>
            </w:r>
            <w:proofErr w:type="gramStart"/>
            <w:r w:rsidRPr="00FE36BA">
              <w:rPr>
                <w:rFonts w:eastAsia="Yu Mincho" w:cs="Arial"/>
                <w:sz w:val="20"/>
                <w:szCs w:val="20"/>
                <w:lang w:val="en-GB" w:eastAsia="ja-JP"/>
              </w:rPr>
              <w:t>e.g.</w:t>
            </w:r>
            <w:proofErr w:type="gramEnd"/>
            <w:r w:rsidRPr="00FE36BA">
              <w:rPr>
                <w:rFonts w:eastAsia="Yu Mincho" w:cs="Arial"/>
                <w:sz w:val="20"/>
                <w:szCs w:val="20"/>
                <w:lang w:val="en-GB" w:eastAsia="ja-JP"/>
              </w:rPr>
              <w:t xml:space="preserve"> a TCI-like indicator</w:t>
            </w:r>
            <w:r w:rsidRPr="00FE36BA">
              <w:rPr>
                <w:rFonts w:eastAsia="Malgun Gothic" w:cs="Arial"/>
                <w:sz w:val="20"/>
                <w:szCs w:val="20"/>
                <w:lang w:val="en-GB" w:eastAsia="zh-CN"/>
              </w:rPr>
              <w:t>)</w:t>
            </w:r>
          </w:p>
          <w:p w14:paraId="1877F002" w14:textId="77777777" w:rsidR="002C3C7E" w:rsidRPr="00FE36BA" w:rsidRDefault="002C3C7E" w:rsidP="002C3C7E">
            <w:pPr>
              <w:numPr>
                <w:ilvl w:val="1"/>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 xml:space="preserve">FFS: The definition of </w:t>
            </w:r>
            <w:r w:rsidRPr="00FE36BA">
              <w:rPr>
                <w:rFonts w:eastAsia="Yu Mincho" w:cs="Arial"/>
                <w:sz w:val="20"/>
                <w:szCs w:val="20"/>
                <w:lang w:eastAsia="ja-JP"/>
              </w:rPr>
              <w:t xml:space="preserve">the </w:t>
            </w:r>
            <w:r w:rsidRPr="00FE36BA">
              <w:rPr>
                <w:rFonts w:eastAsia="Yu Mincho" w:cs="Arial"/>
                <w:sz w:val="20"/>
                <w:szCs w:val="20"/>
                <w:lang w:val="en-GB" w:eastAsia="ja-JP"/>
              </w:rPr>
              <w:t xml:space="preserve">source RS. </w:t>
            </w:r>
          </w:p>
          <w:p w14:paraId="4C3F4C13" w14:textId="77777777" w:rsidR="002C3C7E" w:rsidRPr="00FE36BA" w:rsidRDefault="002C3C7E" w:rsidP="002C3C7E">
            <w:pPr>
              <w:numPr>
                <w:ilvl w:val="1"/>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FFS: How to indicate the corresponding time domain resource of the beam.</w:t>
            </w:r>
          </w:p>
          <w:p w14:paraId="33565C74" w14:textId="77777777" w:rsidR="002C3C7E" w:rsidRPr="00FE36BA" w:rsidRDefault="002C3C7E" w:rsidP="002C3C7E">
            <w:pPr>
              <w:numPr>
                <w:ilvl w:val="1"/>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FFS: The definition of the association between the source RS and the beam.</w:t>
            </w:r>
          </w:p>
          <w:p w14:paraId="1325A908" w14:textId="77777777" w:rsidR="002C3C7E" w:rsidRPr="00FE36BA" w:rsidRDefault="002C3C7E" w:rsidP="002C3C7E">
            <w:pPr>
              <w:numPr>
                <w:ilvl w:val="0"/>
                <w:numId w:val="31"/>
              </w:num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Note: The above does not imply that the NCR can or cannot generate and transmit reference signals to a UE or receive and process reference signals from a UE.</w:t>
            </w:r>
          </w:p>
          <w:p w14:paraId="26D2580C" w14:textId="1F35719A" w:rsidR="002C3C7E" w:rsidRPr="00FE36BA" w:rsidRDefault="002C3C7E" w:rsidP="002C3C7E">
            <w:pPr>
              <w:overflowPunct w:val="0"/>
              <w:autoSpaceDE w:val="0"/>
              <w:autoSpaceDN w:val="0"/>
              <w:adjustRightInd w:val="0"/>
              <w:spacing w:after="0" w:line="240" w:lineRule="auto"/>
              <w:jc w:val="left"/>
              <w:textAlignment w:val="baseline"/>
              <w:rPr>
                <w:rFonts w:eastAsia="Yu Mincho" w:cs="Arial"/>
                <w:sz w:val="20"/>
                <w:szCs w:val="20"/>
                <w:lang w:val="en-GB" w:eastAsia="ja-JP"/>
              </w:rPr>
            </w:pPr>
            <w:r w:rsidRPr="00FE36BA">
              <w:rPr>
                <w:rFonts w:eastAsia="Yu Mincho" w:cs="Arial"/>
                <w:sz w:val="20"/>
                <w:szCs w:val="20"/>
                <w:lang w:val="en-GB" w:eastAsia="ja-JP"/>
              </w:rPr>
              <w:t>RAN1 to select one of the two options, combine the two options, or select both options in RAN1#110</w:t>
            </w:r>
          </w:p>
          <w:p w14:paraId="5F192BED" w14:textId="77777777" w:rsidR="002C3C7E" w:rsidRPr="00FE36BA" w:rsidRDefault="002C3C7E" w:rsidP="00161C72">
            <w:pPr>
              <w:pStyle w:val="BodyText"/>
              <w:rPr>
                <w:rFonts w:cs="Arial"/>
                <w:sz w:val="20"/>
                <w:szCs w:val="20"/>
                <w:lang w:val="en-GB"/>
              </w:rPr>
            </w:pPr>
          </w:p>
          <w:p w14:paraId="63B70208" w14:textId="77777777" w:rsidR="002C3C7E" w:rsidRPr="00FE36BA" w:rsidRDefault="002C3C7E" w:rsidP="002C3C7E">
            <w:pPr>
              <w:spacing w:after="0" w:line="240" w:lineRule="auto"/>
              <w:jc w:val="left"/>
              <w:rPr>
                <w:rFonts w:eastAsia="Malgun Gothic" w:cs="Arial"/>
                <w:sz w:val="20"/>
                <w:szCs w:val="20"/>
                <w:highlight w:val="green"/>
                <w:lang w:eastAsia="ja-JP"/>
              </w:rPr>
            </w:pPr>
            <w:r w:rsidRPr="00FE36BA">
              <w:rPr>
                <w:rFonts w:eastAsia="Batang" w:cs="Arial"/>
                <w:b/>
                <w:sz w:val="20"/>
                <w:szCs w:val="20"/>
                <w:highlight w:val="green"/>
                <w:lang w:val="en-GB" w:eastAsia="ja-JP"/>
              </w:rPr>
              <w:t>Agreement</w:t>
            </w:r>
          </w:p>
          <w:p w14:paraId="7ED5CC10" w14:textId="77777777" w:rsidR="002C3C7E" w:rsidRPr="00FE36BA" w:rsidRDefault="002C3C7E" w:rsidP="002C3C7E">
            <w:pPr>
              <w:spacing w:after="0" w:line="240" w:lineRule="auto"/>
              <w:jc w:val="left"/>
              <w:textAlignment w:val="baseline"/>
              <w:rPr>
                <w:rFonts w:eastAsia="Batang" w:cs="Arial"/>
                <w:i/>
                <w:sz w:val="20"/>
                <w:szCs w:val="20"/>
                <w:lang w:val="en-GB"/>
              </w:rPr>
            </w:pPr>
            <w:r w:rsidRPr="00FE36BA">
              <w:rPr>
                <w:rFonts w:eastAsia="Batang" w:cs="Arial"/>
                <w:sz w:val="20"/>
                <w:szCs w:val="20"/>
                <w:lang w:val="en-GB"/>
              </w:rPr>
              <w:t>As for the time-domain granularity of the access link beam indication,</w:t>
            </w:r>
            <w:r w:rsidRPr="00FE36BA">
              <w:rPr>
                <w:rFonts w:eastAsia="Batang" w:cs="Arial"/>
                <w:i/>
                <w:sz w:val="20"/>
                <w:szCs w:val="20"/>
                <w:lang w:val="en-GB"/>
              </w:rPr>
              <w:t> </w:t>
            </w:r>
            <w:r w:rsidRPr="00FE36BA">
              <w:rPr>
                <w:rFonts w:eastAsia="Batang" w:cs="Arial"/>
                <w:sz w:val="20"/>
                <w:szCs w:val="20"/>
                <w:lang w:val="en-GB"/>
              </w:rPr>
              <w:t>one or both</w:t>
            </w:r>
            <w:r w:rsidRPr="00FE36BA">
              <w:rPr>
                <w:rFonts w:eastAsia="Batang" w:cs="Arial"/>
                <w:i/>
                <w:color w:val="FF0000"/>
                <w:sz w:val="20"/>
                <w:szCs w:val="20"/>
                <w:lang w:val="en-GB"/>
              </w:rPr>
              <w:t> </w:t>
            </w:r>
            <w:r w:rsidRPr="00FE36BA">
              <w:rPr>
                <w:rFonts w:eastAsia="Batang" w:cs="Arial"/>
                <w:sz w:val="20"/>
                <w:szCs w:val="20"/>
                <w:lang w:val="en-GB"/>
              </w:rPr>
              <w:t>of</w:t>
            </w:r>
            <w:r w:rsidRPr="00FE36BA">
              <w:rPr>
                <w:rFonts w:eastAsia="Batang" w:cs="Arial"/>
                <w:i/>
                <w:sz w:val="20"/>
                <w:szCs w:val="20"/>
                <w:lang w:val="en-GB"/>
              </w:rPr>
              <w:t> </w:t>
            </w:r>
            <w:r w:rsidRPr="00FE36BA">
              <w:rPr>
                <w:rFonts w:eastAsia="Batang" w:cs="Arial"/>
                <w:sz w:val="20"/>
                <w:szCs w:val="20"/>
                <w:lang w:val="en-GB"/>
              </w:rPr>
              <w:t>the following options can</w:t>
            </w:r>
            <w:r w:rsidRPr="00FE36BA">
              <w:rPr>
                <w:rFonts w:eastAsia="Batang" w:cs="Arial"/>
                <w:i/>
                <w:sz w:val="20"/>
                <w:szCs w:val="20"/>
                <w:lang w:val="en-GB"/>
              </w:rPr>
              <w:t> </w:t>
            </w:r>
            <w:r w:rsidRPr="00FE36BA">
              <w:rPr>
                <w:rFonts w:eastAsia="Batang" w:cs="Arial"/>
                <w:sz w:val="20"/>
                <w:szCs w:val="20"/>
                <w:lang w:val="en-GB"/>
              </w:rPr>
              <w:t>be considered:</w:t>
            </w:r>
          </w:p>
          <w:p w14:paraId="6B0275E0" w14:textId="77777777" w:rsidR="002C3C7E" w:rsidRPr="00FE36BA" w:rsidRDefault="002C3C7E" w:rsidP="002C3C7E">
            <w:pPr>
              <w:numPr>
                <w:ilvl w:val="0"/>
                <w:numId w:val="35"/>
              </w:numPr>
              <w:spacing w:after="0" w:line="240" w:lineRule="auto"/>
              <w:jc w:val="left"/>
              <w:rPr>
                <w:rFonts w:eastAsia="Times New Roman" w:cs="Arial"/>
                <w:i/>
                <w:sz w:val="20"/>
                <w:szCs w:val="20"/>
                <w:lang w:val="en-GB"/>
              </w:rPr>
            </w:pPr>
            <w:r w:rsidRPr="00FE36BA">
              <w:rPr>
                <w:rFonts w:eastAsia="Times New Roman" w:cs="Arial"/>
                <w:sz w:val="20"/>
                <w:szCs w:val="20"/>
                <w:lang w:val="en-GB"/>
              </w:rPr>
              <w:t>Option 1: slot-level</w:t>
            </w:r>
          </w:p>
          <w:p w14:paraId="5870FA26" w14:textId="77777777" w:rsidR="002C3C7E" w:rsidRPr="00FE36BA" w:rsidRDefault="002C3C7E" w:rsidP="002C3C7E">
            <w:pPr>
              <w:numPr>
                <w:ilvl w:val="0"/>
                <w:numId w:val="35"/>
              </w:numPr>
              <w:spacing w:after="0" w:line="240" w:lineRule="auto"/>
              <w:jc w:val="left"/>
              <w:rPr>
                <w:rFonts w:eastAsia="Times New Roman" w:cs="Arial"/>
                <w:i/>
                <w:sz w:val="20"/>
                <w:szCs w:val="20"/>
                <w:lang w:val="en-GB"/>
              </w:rPr>
            </w:pPr>
            <w:r w:rsidRPr="00FE36BA">
              <w:rPr>
                <w:rFonts w:eastAsia="Times New Roman" w:cs="Arial"/>
                <w:sz w:val="20"/>
                <w:szCs w:val="20"/>
                <w:lang w:val="en-GB"/>
              </w:rPr>
              <w:t>Option 2: symbol-level</w:t>
            </w:r>
          </w:p>
          <w:p w14:paraId="034B1D86" w14:textId="036C8064" w:rsidR="002C3C7E" w:rsidRPr="007C5704" w:rsidRDefault="002C3C7E" w:rsidP="007C5704">
            <w:pPr>
              <w:numPr>
                <w:ilvl w:val="0"/>
                <w:numId w:val="35"/>
              </w:numPr>
              <w:spacing w:after="0" w:line="240" w:lineRule="auto"/>
              <w:jc w:val="left"/>
              <w:rPr>
                <w:rFonts w:cs="Arial"/>
                <w:szCs w:val="20"/>
                <w:lang w:val="en-GB"/>
              </w:rPr>
            </w:pPr>
            <w:r w:rsidRPr="00FE36BA">
              <w:rPr>
                <w:rFonts w:eastAsia="Times New Roman" w:cs="Arial"/>
                <w:sz w:val="20"/>
                <w:szCs w:val="20"/>
                <w:lang w:val="en-GB"/>
              </w:rPr>
              <w:t xml:space="preserve">FFS: The details of indication </w:t>
            </w:r>
            <w:proofErr w:type="spellStart"/>
            <w:r w:rsidRPr="00FE36BA">
              <w:rPr>
                <w:rFonts w:eastAsia="Times New Roman" w:cs="Arial"/>
                <w:sz w:val="20"/>
                <w:szCs w:val="20"/>
                <w:lang w:val="en-GB"/>
              </w:rPr>
              <w:t>signaling</w:t>
            </w:r>
            <w:proofErr w:type="spellEnd"/>
          </w:p>
        </w:tc>
      </w:tr>
    </w:tbl>
    <w:p w14:paraId="1922622A" w14:textId="427A1989" w:rsidR="00B73FAD" w:rsidRPr="000C1407" w:rsidRDefault="009F56CF" w:rsidP="007C5704">
      <w:pPr>
        <w:spacing w:before="240"/>
        <w:rPr>
          <w:lang w:val="en-GB" w:eastAsia="ja-JP"/>
        </w:rPr>
      </w:pPr>
      <w:r>
        <w:rPr>
          <w:lang w:val="en-GB" w:eastAsia="ja-JP"/>
        </w:rPr>
        <w:t xml:space="preserve">With respect to the </w:t>
      </w:r>
      <w:r w:rsidR="004D422D">
        <w:rPr>
          <w:lang w:val="en-GB" w:eastAsia="ja-JP"/>
        </w:rPr>
        <w:t xml:space="preserve">access link </w:t>
      </w:r>
      <w:r w:rsidR="009550E0">
        <w:rPr>
          <w:lang w:val="en-GB" w:eastAsia="ja-JP"/>
        </w:rPr>
        <w:t>beamforming for the NCR-</w:t>
      </w:r>
      <w:proofErr w:type="spellStart"/>
      <w:r w:rsidR="009550E0">
        <w:rPr>
          <w:lang w:val="en-GB" w:eastAsia="ja-JP"/>
        </w:rPr>
        <w:t>Fwd</w:t>
      </w:r>
      <w:proofErr w:type="spellEnd"/>
      <w:r w:rsidR="009550E0">
        <w:rPr>
          <w:lang w:val="en-GB" w:eastAsia="ja-JP"/>
        </w:rPr>
        <w:t>, we believe that both dynamic and semi-static beam indication, i.e., Option #2-3 in the agreement above, should be supported</w:t>
      </w:r>
      <w:r w:rsidR="007F417A">
        <w:rPr>
          <w:lang w:val="en-GB" w:eastAsia="ja-JP"/>
        </w:rPr>
        <w:t xml:space="preserve">, as it improves </w:t>
      </w:r>
      <w:r w:rsidR="00227238">
        <w:rPr>
          <w:lang w:val="en-GB" w:eastAsia="ja-JP"/>
        </w:rPr>
        <w:t>t</w:t>
      </w:r>
      <w:r w:rsidR="007F417A">
        <w:rPr>
          <w:lang w:val="en-GB" w:eastAsia="ja-JP"/>
        </w:rPr>
        <w:t xml:space="preserve">he </w:t>
      </w:r>
      <w:r w:rsidR="007F417A">
        <w:rPr>
          <w:rFonts w:eastAsia="Yu Mincho" w:cs="Times"/>
          <w:iCs/>
          <w:szCs w:val="20"/>
          <w:lang w:eastAsia="ja-JP"/>
        </w:rPr>
        <w:t>signaling</w:t>
      </w:r>
      <w:r w:rsidR="007F417A" w:rsidRPr="00EA7D8F">
        <w:rPr>
          <w:rFonts w:eastAsia="Yu Mincho" w:cs="Times"/>
          <w:szCs w:val="20"/>
          <w:lang w:eastAsia="ja-JP"/>
        </w:rPr>
        <w:t xml:space="preserve"> efficiency and performance.</w:t>
      </w:r>
      <w:r w:rsidR="009550E0">
        <w:rPr>
          <w:lang w:val="en-GB" w:eastAsia="ja-JP"/>
        </w:rPr>
        <w:t xml:space="preserve"> </w:t>
      </w:r>
      <w:r w:rsidR="00B73FAD" w:rsidRPr="0035414A">
        <w:rPr>
          <w:lang w:val="en-GB" w:eastAsia="ja-JP"/>
        </w:rPr>
        <w:t>Broadcast NR signals such as SSB, CORESET0 and PRACH are transmitted periodically</w:t>
      </w:r>
      <w:r w:rsidR="00B73FAD" w:rsidRPr="0035414A" w:rsidDel="007905BD">
        <w:rPr>
          <w:lang w:val="en-GB" w:eastAsia="ja-JP"/>
        </w:rPr>
        <w:t xml:space="preserve"> </w:t>
      </w:r>
      <w:r w:rsidR="00B73FAD" w:rsidRPr="0035414A">
        <w:rPr>
          <w:lang w:val="en-GB" w:eastAsia="ja-JP"/>
        </w:rPr>
        <w:t xml:space="preserve">and can hence be configured semi-statically. </w:t>
      </w:r>
      <w:r w:rsidR="009B1B9C">
        <w:rPr>
          <w:lang w:val="en-GB" w:eastAsia="ja-JP"/>
        </w:rPr>
        <w:t xml:space="preserve">This would allow minimal gNB-NCR interaction when no UE is served via the NCR. </w:t>
      </w:r>
      <w:r w:rsidR="000843CD">
        <w:rPr>
          <w:lang w:val="en-GB" w:eastAsia="ja-JP"/>
        </w:rPr>
        <w:t xml:space="preserve">For </w:t>
      </w:r>
      <w:r w:rsidR="009B1B9C">
        <w:rPr>
          <w:lang w:val="en-GB" w:eastAsia="ja-JP"/>
        </w:rPr>
        <w:t>the above</w:t>
      </w:r>
      <w:r w:rsidR="000843CD">
        <w:rPr>
          <w:lang w:val="en-GB" w:eastAsia="ja-JP"/>
        </w:rPr>
        <w:t xml:space="preserve"> signals, t</w:t>
      </w:r>
      <w:r w:rsidR="00B73FAD" w:rsidRPr="0035414A">
        <w:rPr>
          <w:lang w:val="en-GB" w:eastAsia="ja-JP"/>
        </w:rPr>
        <w:t xml:space="preserve">here is no need for </w:t>
      </w:r>
      <w:r w:rsidR="00532749">
        <w:rPr>
          <w:lang w:val="en-GB" w:eastAsia="ja-JP"/>
        </w:rPr>
        <w:t>the</w:t>
      </w:r>
      <w:r w:rsidR="00B73FAD" w:rsidRPr="0035414A">
        <w:rPr>
          <w:lang w:val="en-GB" w:eastAsia="ja-JP"/>
        </w:rPr>
        <w:t xml:space="preserve"> NCR to have any dynamic configuration for the purpose of their forwarding and that also includes the beam configuration on the UE-side. It is very different for dedicated or UE-specific signals/channels, e.g., PDCCH, PDSCH, PUCCH, PUSCH or UE-specific reference signals for channel quality or interference measurements. These signals are transmitted in random directions, subject to individual scheduling decisions and therefore </w:t>
      </w:r>
      <w:r w:rsidR="0016163C">
        <w:rPr>
          <w:lang w:val="en-GB" w:eastAsia="ja-JP"/>
        </w:rPr>
        <w:t>would benefit greatly from</w:t>
      </w:r>
      <w:r w:rsidR="00B73FAD" w:rsidRPr="0035414A">
        <w:rPr>
          <w:lang w:val="en-GB" w:eastAsia="ja-JP"/>
        </w:rPr>
        <w:t xml:space="preserve"> dynamic beamforming.</w:t>
      </w:r>
      <w:r w:rsidR="003E7F46">
        <w:rPr>
          <w:lang w:val="en-GB" w:eastAsia="ja-JP"/>
        </w:rPr>
        <w:t xml:space="preserve"> </w:t>
      </w:r>
    </w:p>
    <w:p w14:paraId="49A0D104" w14:textId="2BF43050" w:rsidR="00B73FAD" w:rsidRDefault="001C1165" w:rsidP="003147A3">
      <w:r>
        <w:t xml:space="preserve">As discussed in </w:t>
      </w:r>
      <w:r w:rsidRPr="00616207">
        <w:rPr>
          <w:lang w:val="en-GB"/>
        </w:rPr>
        <w:t>our accompanying contribution</w:t>
      </w:r>
      <w:r>
        <w:t xml:space="preserve"> </w:t>
      </w:r>
      <w:r w:rsidR="009B1B9C">
        <w:rPr>
          <w:highlight w:val="yellow"/>
        </w:rPr>
        <w:fldChar w:fldCharType="begin"/>
      </w:r>
      <w:r w:rsidR="009B1B9C">
        <w:instrText xml:space="preserve"> REF _Ref101888370 \r \h </w:instrText>
      </w:r>
      <w:r w:rsidR="009B1B9C">
        <w:rPr>
          <w:highlight w:val="yellow"/>
        </w:rPr>
      </w:r>
      <w:r w:rsidR="009B1B9C">
        <w:rPr>
          <w:highlight w:val="yellow"/>
        </w:rPr>
        <w:fldChar w:fldCharType="separate"/>
      </w:r>
      <w:r w:rsidR="00821E6C">
        <w:t>[2]</w:t>
      </w:r>
      <w:r w:rsidR="009B1B9C">
        <w:rPr>
          <w:highlight w:val="yellow"/>
        </w:rPr>
        <w:fldChar w:fldCharType="end"/>
      </w:r>
      <w:r>
        <w:t>, the NCR is not expected to have any signal and channel awareness for signals and channels forwarded by the NCR-Fwd. This assumption should be the baseline for the design of the side control information. For controlling</w:t>
      </w:r>
      <w:r w:rsidR="00676CE5">
        <w:t xml:space="preserve"> the</w:t>
      </w:r>
      <w:r>
        <w:t xml:space="preserve"> access link beamforming of the NCR-</w:t>
      </w:r>
      <w:proofErr w:type="spellStart"/>
      <w:r>
        <w:t>Fwd</w:t>
      </w:r>
      <w:proofErr w:type="spellEnd"/>
      <w:r>
        <w:t xml:space="preserve">, it is the </w:t>
      </w:r>
      <w:proofErr w:type="spellStart"/>
      <w:r>
        <w:t>gNB’s</w:t>
      </w:r>
      <w:proofErr w:type="spellEnd"/>
      <w:r>
        <w:t xml:space="preserve"> responsibility to provide configurations where cell-common signals and channels are prioritized over other</w:t>
      </w:r>
      <w:r w:rsidR="00040AD7">
        <w:t xml:space="preserve"> aperiodic or periodic</w:t>
      </w:r>
      <w:r>
        <w:t xml:space="preserve"> signals and channels without requiring any signal and channel awareness at the repeater node. </w:t>
      </w:r>
    </w:p>
    <w:p w14:paraId="42BD68DF" w14:textId="6D9FB606" w:rsidR="00696255" w:rsidRDefault="00696255" w:rsidP="003C0F12">
      <w:pPr>
        <w:pStyle w:val="Proposal"/>
      </w:pPr>
      <w:bookmarkStart w:id="8" w:name="_Toc110635655"/>
      <w:bookmarkStart w:id="9" w:name="_Toc111235233"/>
      <w:r>
        <w:t xml:space="preserve">RAN1 to support </w:t>
      </w:r>
      <w:r>
        <w:rPr>
          <w:lang w:val="en-GB"/>
        </w:rPr>
        <w:t>both dynamic and semi-static beam indication</w:t>
      </w:r>
      <w:r>
        <w:t xml:space="preserve"> </w:t>
      </w:r>
      <w:r>
        <w:rPr>
          <w:lang w:val="en-GB"/>
        </w:rPr>
        <w:t>f</w:t>
      </w:r>
      <w:r w:rsidRPr="00FE36BA">
        <w:rPr>
          <w:lang w:val="en-GB"/>
        </w:rPr>
        <w:t>or the access link beamforming of the NCR-Fwd</w:t>
      </w:r>
      <w:r>
        <w:rPr>
          <w:lang w:val="en-GB"/>
        </w:rPr>
        <w:t>.</w:t>
      </w:r>
      <w:bookmarkEnd w:id="9"/>
    </w:p>
    <w:p w14:paraId="7C87B872" w14:textId="02F316C6" w:rsidR="008F7A5C" w:rsidRDefault="001C1165" w:rsidP="003C0F12">
      <w:pPr>
        <w:pStyle w:val="Proposal"/>
      </w:pPr>
      <w:bookmarkStart w:id="10" w:name="_Toc111235234"/>
      <w:r>
        <w:t>Cell-specific signals and channels have priority over other signals and channels.</w:t>
      </w:r>
      <w:bookmarkEnd w:id="8"/>
      <w:bookmarkEnd w:id="10"/>
    </w:p>
    <w:p w14:paraId="059E54EE" w14:textId="7A89A736" w:rsidR="00BF550D" w:rsidRDefault="009034AB" w:rsidP="00BF550D">
      <w:r>
        <w:t xml:space="preserve">The relation between semi-static configurations and dynamic indications is not straightforward, though. </w:t>
      </w:r>
      <w:r w:rsidR="005614FB" w:rsidRPr="00CC265C">
        <w:rPr>
          <w:rFonts w:cs="Arial"/>
          <w:szCs w:val="20"/>
        </w:rPr>
        <w:t xml:space="preserve">Dynamic </w:t>
      </w:r>
      <w:r>
        <w:rPr>
          <w:rFonts w:cs="Arial"/>
          <w:szCs w:val="20"/>
        </w:rPr>
        <w:t>indication</w:t>
      </w:r>
      <w:r w:rsidR="005614FB" w:rsidRPr="00CC265C">
        <w:rPr>
          <w:rFonts w:cs="Arial"/>
          <w:szCs w:val="20"/>
        </w:rPr>
        <w:t xml:space="preserve"> typically </w:t>
      </w:r>
      <w:r w:rsidR="00F7556F">
        <w:rPr>
          <w:rFonts w:cs="Arial"/>
          <w:szCs w:val="20"/>
        </w:rPr>
        <w:t>takes</w:t>
      </w:r>
      <w:r w:rsidR="005614FB" w:rsidRPr="00CC265C">
        <w:rPr>
          <w:rFonts w:cs="Arial"/>
          <w:szCs w:val="20"/>
        </w:rPr>
        <w:t xml:space="preserve"> precedence over semi-static </w:t>
      </w:r>
      <w:r>
        <w:rPr>
          <w:rFonts w:cs="Arial"/>
          <w:szCs w:val="20"/>
        </w:rPr>
        <w:t>configuration</w:t>
      </w:r>
      <w:r w:rsidR="005614FB">
        <w:rPr>
          <w:rFonts w:cs="Arial"/>
          <w:szCs w:val="20"/>
        </w:rPr>
        <w:t>.</w:t>
      </w:r>
      <w:r>
        <w:rPr>
          <w:rFonts w:cs="Arial"/>
          <w:szCs w:val="20"/>
        </w:rPr>
        <w:t xml:space="preserve"> </w:t>
      </w:r>
      <w:r w:rsidR="008C3CD0">
        <w:rPr>
          <w:rFonts w:cs="Arial"/>
          <w:szCs w:val="20"/>
        </w:rPr>
        <w:t>As discussed above, i</w:t>
      </w:r>
      <w:r>
        <w:rPr>
          <w:rFonts w:cs="Arial"/>
          <w:szCs w:val="20"/>
        </w:rPr>
        <w:t xml:space="preserve">n an NCR, </w:t>
      </w:r>
      <w:r w:rsidR="005614FB">
        <w:t xml:space="preserve">some semi-static </w:t>
      </w:r>
      <w:r>
        <w:t>configuration</w:t>
      </w:r>
      <w:r w:rsidR="005614FB">
        <w:t xml:space="preserve"> </w:t>
      </w:r>
      <w:r>
        <w:t>must</w:t>
      </w:r>
      <w:r w:rsidR="005614FB">
        <w:t xml:space="preserve"> be </w:t>
      </w:r>
      <w:r>
        <w:t xml:space="preserve">allowed to be </w:t>
      </w:r>
      <w:r w:rsidR="005614FB">
        <w:t>prioritized</w:t>
      </w:r>
      <w:r>
        <w:t xml:space="preserve"> ahead of dynamic indications</w:t>
      </w:r>
      <w:r w:rsidR="005614FB">
        <w:t>, like broadcast and cell-specific signals, whereas other semi-static</w:t>
      </w:r>
      <w:r>
        <w:t xml:space="preserve"> configurations</w:t>
      </w:r>
      <w:r w:rsidR="005614FB">
        <w:t xml:space="preserve">, like </w:t>
      </w:r>
      <w:r>
        <w:t xml:space="preserve">periodic </w:t>
      </w:r>
      <w:r w:rsidR="005614FB">
        <w:t xml:space="preserve">CSI-RS </w:t>
      </w:r>
      <w:r w:rsidR="00692427">
        <w:t xml:space="preserve">measurement </w:t>
      </w:r>
      <w:r>
        <w:t>must</w:t>
      </w:r>
      <w:r w:rsidR="005614FB">
        <w:t xml:space="preserve"> </w:t>
      </w:r>
      <w:r w:rsidR="005614FB">
        <w:lastRenderedPageBreak/>
        <w:t>not.</w:t>
      </w:r>
      <w:r>
        <w:t xml:space="preserve"> </w:t>
      </w:r>
      <w:r w:rsidR="008C3CD0">
        <w:t>Without any</w:t>
      </w:r>
      <w:r w:rsidR="00BF550D">
        <w:t xml:space="preserve"> signal and channel awareness, the NCR may not on its own know which of the semi-static configurations should be prioritized </w:t>
      </w:r>
      <w:r w:rsidR="001F6142">
        <w:t>before</w:t>
      </w:r>
      <w:r w:rsidR="00396ECD">
        <w:t xml:space="preserve"> dynamic in</w:t>
      </w:r>
      <w:r w:rsidR="002C791D">
        <w:t>dications</w:t>
      </w:r>
      <w:r w:rsidR="00BF550D">
        <w:t xml:space="preserve"> and which should not.</w:t>
      </w:r>
    </w:p>
    <w:p w14:paraId="5A20A978" w14:textId="194FF481" w:rsidR="00F7556F" w:rsidRDefault="00F7556F" w:rsidP="00F4613F">
      <w:pPr>
        <w:pStyle w:val="Observation"/>
      </w:pPr>
      <w:bookmarkStart w:id="11" w:name="_Toc111235226"/>
      <w:r>
        <w:t>Dynamic indication typically takes precedence over semi-static configuration.</w:t>
      </w:r>
      <w:bookmarkEnd w:id="11"/>
    </w:p>
    <w:p w14:paraId="262CE888" w14:textId="190D198F" w:rsidR="00BF550D" w:rsidRDefault="00BF550D" w:rsidP="00F4613F">
      <w:pPr>
        <w:pStyle w:val="Observation"/>
      </w:pPr>
      <w:bookmarkStart w:id="12" w:name="_Toc111235227"/>
      <w:r>
        <w:t xml:space="preserve">Without signal or channel awareness, the NCR cannot independently select which </w:t>
      </w:r>
      <w:r w:rsidRPr="00F4613F">
        <w:t>semi</w:t>
      </w:r>
      <w:r>
        <w:t>-statically configured sign</w:t>
      </w:r>
      <w:r w:rsidRPr="002A48FB">
        <w:t>als</w:t>
      </w:r>
      <w:r>
        <w:t xml:space="preserve"> and channels to prioritize before dynamic </w:t>
      </w:r>
      <w:r w:rsidRPr="005D33C6">
        <w:t>indications</w:t>
      </w:r>
      <w:bookmarkEnd w:id="12"/>
      <w:r w:rsidR="00F4613F">
        <w:t>.</w:t>
      </w:r>
    </w:p>
    <w:p w14:paraId="4A4BA926" w14:textId="14A5078C" w:rsidR="005614FB" w:rsidRDefault="00BF550D" w:rsidP="005614FB">
      <w:r>
        <w:t>Instead, the prioritization can be managed by the gNB such that</w:t>
      </w:r>
      <w:r w:rsidR="009034AB">
        <w:t xml:space="preserve"> the dynamic indication includes a reference to the semi-static configuration for the symbols or slots where the semi-static configuration should take precedence.</w:t>
      </w:r>
    </w:p>
    <w:p w14:paraId="0D3D9678" w14:textId="00C56F5D" w:rsidR="009034AB" w:rsidRPr="00B235A4" w:rsidRDefault="009034AB" w:rsidP="002A48FB">
      <w:pPr>
        <w:pStyle w:val="Proposal"/>
      </w:pPr>
      <w:bookmarkStart w:id="13" w:name="_Toc111235235"/>
      <w:r>
        <w:t xml:space="preserve">Allow the dynamic signaling to </w:t>
      </w:r>
      <w:r w:rsidR="0016163C">
        <w:t>indicate that the</w:t>
      </w:r>
      <w:r w:rsidR="00A56789">
        <w:t xml:space="preserve"> </w:t>
      </w:r>
      <w:r>
        <w:t xml:space="preserve">semi-static configuration </w:t>
      </w:r>
      <w:r w:rsidR="0016163C">
        <w:t xml:space="preserve">is given precedence </w:t>
      </w:r>
      <w:r>
        <w:t>for a given symbol or slot.</w:t>
      </w:r>
      <w:bookmarkEnd w:id="13"/>
    </w:p>
    <w:p w14:paraId="0E5F5450" w14:textId="3BAA4E88" w:rsidR="00E211D3" w:rsidRDefault="00E211D3" w:rsidP="00E211D3">
      <w:pPr>
        <w:rPr>
          <w:lang w:val="en-GB"/>
        </w:rPr>
      </w:pPr>
      <w:r>
        <w:rPr>
          <w:lang w:eastAsia="ja-JP"/>
        </w:rPr>
        <w:t xml:space="preserve">In the RAN1#109e meeting, two beam indication options, namely, </w:t>
      </w:r>
      <w:r w:rsidRPr="00DF2E70">
        <w:rPr>
          <w:rFonts w:cs="Arial"/>
          <w:szCs w:val="20"/>
          <w:lang w:val="en-GB" w:eastAsia="ja-JP"/>
        </w:rPr>
        <w:t xml:space="preserve">a beam index </w:t>
      </w:r>
      <w:r>
        <w:rPr>
          <w:rFonts w:cs="Arial"/>
          <w:szCs w:val="20"/>
          <w:lang w:val="en-GB" w:eastAsia="ja-JP"/>
        </w:rPr>
        <w:t xml:space="preserve">or an index of a source reference signals, </w:t>
      </w:r>
      <w:r>
        <w:rPr>
          <w:lang w:eastAsia="ja-JP"/>
        </w:rPr>
        <w:t xml:space="preserve">were suggested regarding </w:t>
      </w:r>
      <w:r w:rsidRPr="003D2FAE">
        <w:rPr>
          <w:lang w:eastAsia="ja-JP"/>
        </w:rPr>
        <w:t>the access link beam indication</w:t>
      </w:r>
      <w:r>
        <w:rPr>
          <w:lang w:eastAsia="ja-JP"/>
        </w:rPr>
        <w:t xml:space="preserve">, and RAN1 should select between these options (or, their combination). </w:t>
      </w:r>
      <w:r>
        <w:rPr>
          <w:lang w:val="en-GB"/>
        </w:rPr>
        <w:t xml:space="preserve">With this respect, it is worth noting that the </w:t>
      </w:r>
      <w:r>
        <w:rPr>
          <w:lang w:eastAsia="ja-JP"/>
        </w:rPr>
        <w:t xml:space="preserve">legacy beam indication framework based on reference signals is useful for two functionally separated nodes like a gNB and a UE </w:t>
      </w:r>
      <w:r>
        <w:rPr>
          <w:lang w:val="en-GB" w:eastAsia="ja-JP"/>
        </w:rPr>
        <w:t>where the gNB has no interest in knowing about the internal beam properties of the UE, and vice versa.</w:t>
      </w:r>
      <w:r>
        <w:rPr>
          <w:lang w:eastAsia="ja-JP"/>
        </w:rPr>
        <w:t xml:space="preserve"> Also, </w:t>
      </w:r>
      <w:r>
        <w:rPr>
          <w:lang w:val="en-GB" w:eastAsia="ja-JP"/>
        </w:rPr>
        <w:t>legacy beam indication framework is based on the gNB and UE both having the channel/signal awareness while the NCR-</w:t>
      </w:r>
      <w:proofErr w:type="spellStart"/>
      <w:r>
        <w:rPr>
          <w:lang w:val="en-GB" w:eastAsia="ja-JP"/>
        </w:rPr>
        <w:t>Fwd</w:t>
      </w:r>
      <w:proofErr w:type="spellEnd"/>
      <w:r>
        <w:rPr>
          <w:lang w:val="en-GB" w:eastAsia="ja-JP"/>
        </w:rPr>
        <w:t xml:space="preserve"> unit knows neither about the reference signals nor what data/signal is being forwarded. Finally, without a spatial relation between NCR-</w:t>
      </w:r>
      <w:proofErr w:type="spellStart"/>
      <w:r>
        <w:rPr>
          <w:lang w:val="en-GB" w:eastAsia="ja-JP"/>
        </w:rPr>
        <w:t>Fwd</w:t>
      </w:r>
      <w:proofErr w:type="spellEnd"/>
      <w:r>
        <w:rPr>
          <w:lang w:val="en-GB" w:eastAsia="ja-JP"/>
        </w:rPr>
        <w:t xml:space="preserve"> beams, which is the case with a </w:t>
      </w:r>
      <w:r w:rsidR="0069058C">
        <w:t>reference signal</w:t>
      </w:r>
      <w:r>
        <w:rPr>
          <w:lang w:val="en-GB" w:eastAsia="ja-JP"/>
        </w:rPr>
        <w:t>-based solution, the performance of RRM measurements can be severely decreased, especially with an increased number of NCR-</w:t>
      </w:r>
      <w:proofErr w:type="spellStart"/>
      <w:r>
        <w:rPr>
          <w:lang w:val="en-GB" w:eastAsia="ja-JP"/>
        </w:rPr>
        <w:t>Fwd</w:t>
      </w:r>
      <w:proofErr w:type="spellEnd"/>
      <w:r>
        <w:rPr>
          <w:lang w:val="en-GB" w:eastAsia="ja-JP"/>
        </w:rPr>
        <w:t xml:space="preserve"> access beams. Instead, using beam indices allows the gNB to mimic how it utilizes its own beams, i.e., by knowing their relative properties. This fits well the NCR concept as an extension of the gNB. Particularly, using beam indices, the gNB can learn about the spatial arrangement among the repeater node access beams e.g., from a repeater node report. </w:t>
      </w:r>
      <w:r>
        <w:rPr>
          <w:lang w:eastAsia="ja-JP"/>
        </w:rPr>
        <w:t xml:space="preserve">For these reasons, as we have also explained </w:t>
      </w:r>
      <w:r w:rsidRPr="00616207">
        <w:rPr>
          <w:lang w:val="en-GB"/>
        </w:rPr>
        <w:t xml:space="preserve">in our accompanying contribution </w:t>
      </w:r>
      <w:r w:rsidRPr="00616207">
        <w:rPr>
          <w:lang w:val="en-GB"/>
        </w:rPr>
        <w:fldChar w:fldCharType="begin"/>
      </w:r>
      <w:r w:rsidRPr="00616207">
        <w:rPr>
          <w:lang w:val="en-GB"/>
        </w:rPr>
        <w:instrText xml:space="preserve"> REF _Ref101888370 \r \h </w:instrText>
      </w:r>
      <w:r w:rsidRPr="00616207">
        <w:rPr>
          <w:lang w:val="en-GB"/>
        </w:rPr>
      </w:r>
      <w:r w:rsidRPr="00616207">
        <w:rPr>
          <w:lang w:val="en-GB"/>
        </w:rPr>
        <w:fldChar w:fldCharType="separate"/>
      </w:r>
      <w:r w:rsidR="00821E6C">
        <w:rPr>
          <w:lang w:val="en-GB"/>
        </w:rPr>
        <w:t>[2]</w:t>
      </w:r>
      <w:r w:rsidRPr="00616207">
        <w:rPr>
          <w:lang w:val="en-GB"/>
        </w:rPr>
        <w:fldChar w:fldCharType="end"/>
      </w:r>
      <w:r>
        <w:rPr>
          <w:lang w:val="en-GB"/>
        </w:rPr>
        <w:t>, it is preferred to use the logical beam index for the access side beam indication.</w:t>
      </w:r>
    </w:p>
    <w:p w14:paraId="6F2EBB98" w14:textId="2813EF73" w:rsidR="00D03CD2" w:rsidRPr="00B235A4" w:rsidRDefault="009101C5" w:rsidP="00D03CD2">
      <w:pPr>
        <w:pStyle w:val="Proposal"/>
      </w:pPr>
      <w:bookmarkStart w:id="14" w:name="_Toc111235236"/>
      <w:r>
        <w:t xml:space="preserve">RAN1 to </w:t>
      </w:r>
      <w:r w:rsidR="008B16B9">
        <w:t>focus on</w:t>
      </w:r>
      <w:r>
        <w:t xml:space="preserve"> the required signaling to enable access beam indication </w:t>
      </w:r>
      <w:r w:rsidR="007C1526">
        <w:t xml:space="preserve">via </w:t>
      </w:r>
      <w:r w:rsidR="0098301C">
        <w:rPr>
          <w:lang w:val="en-GB"/>
        </w:rPr>
        <w:t>logical beam index</w:t>
      </w:r>
      <w:r w:rsidR="00D03CD2">
        <w:t>.</w:t>
      </w:r>
      <w:bookmarkEnd w:id="14"/>
    </w:p>
    <w:p w14:paraId="36F78D84" w14:textId="0D9075A1" w:rsidR="00FE3F99" w:rsidRDefault="00240936" w:rsidP="00240936">
      <w:pPr>
        <w:rPr>
          <w:szCs w:val="20"/>
        </w:rPr>
      </w:pPr>
      <w:r>
        <w:t xml:space="preserve">In RAN1#109-e, it was agreed that </w:t>
      </w:r>
      <w:r w:rsidRPr="00FE36BA">
        <w:rPr>
          <w:rFonts w:eastAsia="Batang" w:cs="Arial"/>
          <w:szCs w:val="20"/>
          <w:lang w:val="en-GB"/>
        </w:rPr>
        <w:t>for the time-domain granularity of the access link beam indication,</w:t>
      </w:r>
      <w:r w:rsidRPr="00FE36BA">
        <w:rPr>
          <w:rFonts w:eastAsia="Batang" w:cs="Arial"/>
          <w:i/>
          <w:szCs w:val="20"/>
          <w:lang w:val="en-GB"/>
        </w:rPr>
        <w:t> </w:t>
      </w:r>
      <w:r w:rsidRPr="00FE36BA">
        <w:rPr>
          <w:rFonts w:eastAsia="Batang" w:cs="Arial"/>
          <w:szCs w:val="20"/>
          <w:lang w:val="en-GB"/>
        </w:rPr>
        <w:t xml:space="preserve">one or </w:t>
      </w:r>
      <w:proofErr w:type="gramStart"/>
      <w:r w:rsidRPr="00FE36BA">
        <w:rPr>
          <w:rFonts w:eastAsia="Batang" w:cs="Arial"/>
          <w:szCs w:val="20"/>
          <w:lang w:val="en-GB"/>
        </w:rPr>
        <w:t>both</w:t>
      </w:r>
      <w:r w:rsidRPr="00FE36BA">
        <w:rPr>
          <w:rFonts w:eastAsia="Batang" w:cs="Arial"/>
          <w:i/>
          <w:color w:val="FF0000"/>
          <w:szCs w:val="20"/>
          <w:lang w:val="en-GB"/>
        </w:rPr>
        <w:t> </w:t>
      </w:r>
      <w:r w:rsidRPr="00FE36BA">
        <w:rPr>
          <w:rFonts w:eastAsia="Batang" w:cs="Arial"/>
          <w:szCs w:val="20"/>
          <w:lang w:val="en-GB"/>
        </w:rPr>
        <w:t>of</w:t>
      </w:r>
      <w:r w:rsidRPr="00FE36BA">
        <w:rPr>
          <w:rFonts w:eastAsia="Batang" w:cs="Arial"/>
          <w:i/>
          <w:szCs w:val="20"/>
          <w:lang w:val="en-GB"/>
        </w:rPr>
        <w:t> </w:t>
      </w:r>
      <w:r w:rsidRPr="00FE36BA">
        <w:rPr>
          <w:rFonts w:eastAsia="Batang" w:cs="Arial"/>
          <w:szCs w:val="20"/>
          <w:lang w:val="en-GB"/>
        </w:rPr>
        <w:t xml:space="preserve">the </w:t>
      </w:r>
      <w:r w:rsidRPr="00FE36BA">
        <w:rPr>
          <w:rFonts w:eastAsia="Times New Roman" w:cs="Arial"/>
          <w:szCs w:val="20"/>
          <w:lang w:val="en-GB"/>
        </w:rPr>
        <w:t>slot</w:t>
      </w:r>
      <w:proofErr w:type="gramEnd"/>
      <w:r w:rsidRPr="00FE36BA">
        <w:rPr>
          <w:rFonts w:eastAsia="Times New Roman" w:cs="Arial"/>
          <w:szCs w:val="20"/>
          <w:lang w:val="en-GB"/>
        </w:rPr>
        <w:t>-</w:t>
      </w:r>
      <w:r>
        <w:rPr>
          <w:rFonts w:eastAsia="Times New Roman" w:cs="Arial"/>
          <w:szCs w:val="20"/>
          <w:lang w:val="en-GB"/>
        </w:rPr>
        <w:t>or symbol-</w:t>
      </w:r>
      <w:r w:rsidRPr="00FE36BA">
        <w:rPr>
          <w:rFonts w:eastAsia="Times New Roman" w:cs="Arial"/>
          <w:szCs w:val="20"/>
          <w:lang w:val="en-GB"/>
        </w:rPr>
        <w:t>level</w:t>
      </w:r>
      <w:r w:rsidRPr="00FE36BA">
        <w:rPr>
          <w:rFonts w:eastAsia="Batang" w:cs="Arial"/>
          <w:szCs w:val="20"/>
          <w:lang w:val="en-GB"/>
        </w:rPr>
        <w:t xml:space="preserve"> options can</w:t>
      </w:r>
      <w:r w:rsidRPr="00FE36BA">
        <w:rPr>
          <w:rFonts w:eastAsia="Batang" w:cs="Arial"/>
          <w:i/>
          <w:szCs w:val="20"/>
          <w:lang w:val="en-GB"/>
        </w:rPr>
        <w:t> </w:t>
      </w:r>
      <w:r w:rsidRPr="00FE36BA">
        <w:rPr>
          <w:rFonts w:eastAsia="Batang" w:cs="Arial"/>
          <w:szCs w:val="20"/>
          <w:lang w:val="en-GB"/>
        </w:rPr>
        <w:t>be considered</w:t>
      </w:r>
      <w:r>
        <w:rPr>
          <w:rFonts w:eastAsia="Times New Roman" w:cs="Arial"/>
          <w:szCs w:val="20"/>
          <w:lang w:val="en-GB"/>
        </w:rPr>
        <w:t xml:space="preserve">. With this respect, one needs to </w:t>
      </w:r>
      <w:r w:rsidRPr="006A0728">
        <w:rPr>
          <w:rStyle w:val="IvDbodytextChar"/>
          <w:rFonts w:cs="Arial"/>
          <w:szCs w:val="20"/>
        </w:rPr>
        <w:t xml:space="preserve">develop </w:t>
      </w:r>
      <w:r>
        <w:rPr>
          <w:rStyle w:val="IvDbodytextChar"/>
          <w:rFonts w:cs="Arial"/>
        </w:rPr>
        <w:t xml:space="preserve">the </w:t>
      </w:r>
      <w:r>
        <w:rPr>
          <w:rStyle w:val="IvDbodytextChar"/>
          <w:rFonts w:cs="Arial"/>
          <w:szCs w:val="20"/>
        </w:rPr>
        <w:t xml:space="preserve">signaling methods to enable the gNB to efficiently control the adaptation of the repeater beams according to </w:t>
      </w:r>
      <w:r w:rsidRPr="004115F9">
        <w:rPr>
          <w:rStyle w:val="IvDbodytextChar"/>
          <w:rFonts w:cs="Arial"/>
          <w:szCs w:val="20"/>
        </w:rPr>
        <w:t>dynamically scheduled</w:t>
      </w:r>
      <w:r>
        <w:rPr>
          <w:rStyle w:val="IvDbodytextChar"/>
          <w:rFonts w:cs="Arial"/>
          <w:szCs w:val="20"/>
        </w:rPr>
        <w:t xml:space="preserve"> signals/channels, using, e.g., beam indices</w:t>
      </w:r>
      <w:r>
        <w:rPr>
          <w:rStyle w:val="IvDbodytextChar"/>
          <w:rFonts w:cs="Arial"/>
        </w:rPr>
        <w:t xml:space="preserve">. </w:t>
      </w:r>
      <w:r>
        <w:t xml:space="preserve">Here, it is desired that the time indications </w:t>
      </w:r>
      <w:r w:rsidR="00CC01BC">
        <w:t xml:space="preserve">can </w:t>
      </w:r>
      <w:r>
        <w:t xml:space="preserve">have </w:t>
      </w:r>
      <w:r w:rsidR="00CC01BC">
        <w:t>variable</w:t>
      </w:r>
      <w:r>
        <w:t xml:space="preserve"> time </w:t>
      </w:r>
      <w:r w:rsidR="00CC01BC">
        <w:t>resolutions</w:t>
      </w:r>
      <w:r>
        <w:t xml:space="preserve"> in both slot- and symbol-level, to support the underlying signals/channels which are known to the gNB, but not necessarily known to the repeater node.</w:t>
      </w:r>
      <w:r>
        <w:rPr>
          <w:rStyle w:val="IvDbodytextChar"/>
          <w:rFonts w:cs="Arial"/>
        </w:rPr>
        <w:t xml:space="preserve"> In this case, the gNB can provide the NCR with </w:t>
      </w:r>
      <w:r w:rsidRPr="009E206C">
        <w:rPr>
          <w:szCs w:val="20"/>
        </w:rPr>
        <w:t>a set of higher-layer parameters, which will be used jointly with a dynamic signaling</w:t>
      </w:r>
      <w:r>
        <w:rPr>
          <w:szCs w:val="20"/>
        </w:rPr>
        <w:t>,</w:t>
      </w:r>
      <w:r w:rsidRPr="009E206C">
        <w:rPr>
          <w:szCs w:val="20"/>
        </w:rPr>
        <w:t xml:space="preserve"> e.g., Downlink Control Information (DCI), to indicate the repeater node’s </w:t>
      </w:r>
      <w:r>
        <w:rPr>
          <w:szCs w:val="20"/>
        </w:rPr>
        <w:t xml:space="preserve">beams and the associated </w:t>
      </w:r>
      <w:r w:rsidRPr="00B771E5">
        <w:rPr>
          <w:iCs/>
          <w:szCs w:val="20"/>
        </w:rPr>
        <w:t>time states</w:t>
      </w:r>
      <w:r w:rsidRPr="009E206C">
        <w:rPr>
          <w:szCs w:val="20"/>
        </w:rPr>
        <w:t>.</w:t>
      </w:r>
    </w:p>
    <w:p w14:paraId="3EC770BB" w14:textId="200657A6" w:rsidR="004C2049" w:rsidRDefault="007376A0" w:rsidP="007C7D0F">
      <w:pPr>
        <w:pStyle w:val="Heading2"/>
      </w:pPr>
      <w:r>
        <w:t xml:space="preserve">RAN1 to support variable </w:t>
      </w:r>
      <w:r w:rsidR="00CE520A">
        <w:t>time resolution</w:t>
      </w:r>
      <w:r>
        <w:t xml:space="preserve"> for </w:t>
      </w:r>
      <w:r w:rsidRPr="00FE36BA">
        <w:rPr>
          <w:rFonts w:eastAsia="Batang" w:cs="Arial"/>
        </w:rPr>
        <w:t xml:space="preserve">the time-domain access link beam </w:t>
      </w:r>
      <w:proofErr w:type="spellStart"/>
      <w:proofErr w:type="gramStart"/>
      <w:r w:rsidRPr="00FE36BA">
        <w:rPr>
          <w:rFonts w:eastAsia="Batang" w:cs="Arial"/>
        </w:rPr>
        <w:t>indication</w:t>
      </w:r>
      <w:r>
        <w:t>.</w:t>
      </w:r>
      <w:r w:rsidR="004C2049">
        <w:t>Timing</w:t>
      </w:r>
      <w:proofErr w:type="spellEnd"/>
      <w:proofErr w:type="gramEnd"/>
      <w:r w:rsidR="004C2049">
        <w:t xml:space="preserve"> </w:t>
      </w:r>
      <w:r w:rsidR="004C2049" w:rsidRPr="00616207">
        <w:t>signa</w:t>
      </w:r>
      <w:r w:rsidR="00616207" w:rsidRPr="00616207">
        <w:t>l</w:t>
      </w:r>
      <w:r w:rsidR="004C2049" w:rsidRPr="00616207">
        <w:t>ling</w:t>
      </w:r>
    </w:p>
    <w:p w14:paraId="2F6875FA" w14:textId="2B910B8D" w:rsidR="005E03A3" w:rsidRPr="0035414A" w:rsidRDefault="005E03A3" w:rsidP="005E03A3">
      <w:pPr>
        <w:rPr>
          <w:lang w:val="en-GB" w:eastAsia="ja-JP"/>
        </w:rPr>
      </w:pPr>
      <w:r>
        <w:rPr>
          <w:rFonts w:cs="Arial"/>
          <w:szCs w:val="20"/>
        </w:rPr>
        <w:t xml:space="preserve">For Rel-18 NCR, the following agreements on timing signaling were made in the RAN1#109-e meeting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821E6C">
        <w:rPr>
          <w:rFonts w:cs="Arial"/>
          <w:szCs w:val="20"/>
        </w:rPr>
        <w:t>[3]</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2C3C7E" w14:paraId="7731EB05" w14:textId="77777777" w:rsidTr="00161C72">
        <w:tc>
          <w:tcPr>
            <w:tcW w:w="9629" w:type="dxa"/>
          </w:tcPr>
          <w:p w14:paraId="0EBC5708" w14:textId="77777777" w:rsidR="002C3C7E" w:rsidRPr="002C3C7E" w:rsidRDefault="002C3C7E" w:rsidP="002C3C7E">
            <w:pPr>
              <w:spacing w:after="0" w:line="240" w:lineRule="auto"/>
              <w:jc w:val="left"/>
              <w:rPr>
                <w:rFonts w:ascii="Times" w:eastAsia="Yu Mincho" w:hAnsi="Times" w:cs="Times New Roman"/>
                <w:szCs w:val="24"/>
                <w:lang w:val="en-GB" w:eastAsia="ja-JP"/>
              </w:rPr>
            </w:pPr>
            <w:r w:rsidRPr="003147A3">
              <w:rPr>
                <w:rFonts w:ascii="Times" w:eastAsia="Yu Mincho" w:hAnsi="Times" w:cs="Times New Roman"/>
                <w:b/>
                <w:bCs/>
                <w:szCs w:val="24"/>
                <w:highlight w:val="yellow"/>
                <w:lang w:val="en-GB" w:eastAsia="ja-JP"/>
              </w:rPr>
              <w:t>Conclusion</w:t>
            </w:r>
          </w:p>
          <w:p w14:paraId="6A638EA4" w14:textId="77777777" w:rsidR="002C3C7E" w:rsidRPr="002C3C7E" w:rsidRDefault="002C3C7E" w:rsidP="002C3C7E">
            <w:pPr>
              <w:spacing w:after="0" w:line="240" w:lineRule="auto"/>
              <w:jc w:val="left"/>
              <w:rPr>
                <w:rFonts w:ascii="Times" w:eastAsia="Yu Mincho" w:hAnsi="Times" w:cs="Times New Roman"/>
                <w:iCs/>
                <w:szCs w:val="28"/>
                <w:lang w:val="en-GB" w:eastAsia="ja-JP"/>
              </w:rPr>
            </w:pPr>
            <w:r w:rsidRPr="002C3C7E">
              <w:rPr>
                <w:rFonts w:ascii="Times" w:eastAsia="Yu Mincho" w:hAnsi="Times" w:cs="Times New Roman"/>
                <w:iCs/>
                <w:szCs w:val="28"/>
                <w:lang w:val="en-GB" w:eastAsia="ja-JP"/>
              </w:rPr>
              <w:t>Legacy UE mechanism is sufficient to achieve DL/UL timing for NCR-MT</w:t>
            </w:r>
          </w:p>
          <w:p w14:paraId="5BCCE708" w14:textId="77777777" w:rsidR="002C3C7E" w:rsidRDefault="002C3C7E" w:rsidP="00161C72">
            <w:pPr>
              <w:pStyle w:val="BodyText"/>
              <w:rPr>
                <w:lang w:val="en-GB"/>
              </w:rPr>
            </w:pPr>
          </w:p>
          <w:p w14:paraId="5EC8018F" w14:textId="77777777" w:rsidR="002C3C7E" w:rsidRPr="002C3C7E" w:rsidRDefault="002C3C7E" w:rsidP="002C3C7E">
            <w:pPr>
              <w:spacing w:after="0" w:line="240" w:lineRule="auto"/>
              <w:jc w:val="left"/>
              <w:rPr>
                <w:rFonts w:ascii="Times" w:eastAsia="Malgun Gothic" w:hAnsi="Times" w:cs="Times"/>
                <w:szCs w:val="20"/>
                <w:highlight w:val="green"/>
                <w:lang w:eastAsia="ja-JP"/>
              </w:rPr>
            </w:pPr>
            <w:r w:rsidRPr="002C3C7E">
              <w:rPr>
                <w:rFonts w:ascii="Times" w:eastAsia="Batang" w:hAnsi="Times" w:cs="Times"/>
                <w:b/>
                <w:bCs/>
                <w:szCs w:val="20"/>
                <w:highlight w:val="green"/>
                <w:lang w:val="en-GB" w:eastAsia="ja-JP"/>
              </w:rPr>
              <w:t>Agreement</w:t>
            </w:r>
          </w:p>
          <w:p w14:paraId="39F0BB1E" w14:textId="77777777" w:rsidR="002C3C7E" w:rsidRPr="002C3C7E" w:rsidRDefault="002C3C7E" w:rsidP="002C3C7E">
            <w:pPr>
              <w:spacing w:after="0" w:line="240" w:lineRule="auto"/>
              <w:jc w:val="left"/>
              <w:rPr>
                <w:rFonts w:ascii="Times New Roman" w:eastAsia="Batang" w:hAnsi="Times New Roman" w:cs="Times New Roman"/>
                <w:i/>
                <w:sz w:val="24"/>
                <w:szCs w:val="24"/>
                <w:lang w:val="en-GB"/>
              </w:rPr>
            </w:pPr>
            <w:r w:rsidRPr="002C3C7E">
              <w:rPr>
                <w:rFonts w:ascii="Times" w:eastAsia="Batang" w:hAnsi="Times" w:cs="Times New Roman"/>
                <w:iCs/>
                <w:szCs w:val="20"/>
                <w:lang w:val="en-GB"/>
              </w:rPr>
              <w:t xml:space="preserve">For the </w:t>
            </w:r>
            <w:proofErr w:type="spellStart"/>
            <w:r w:rsidRPr="002C3C7E">
              <w:rPr>
                <w:rFonts w:ascii="Times" w:eastAsia="Batang" w:hAnsi="Times" w:cs="Times New Roman"/>
                <w:iCs/>
                <w:szCs w:val="20"/>
                <w:lang w:val="en-GB"/>
              </w:rPr>
              <w:t>signaling</w:t>
            </w:r>
            <w:proofErr w:type="spellEnd"/>
            <w:r w:rsidRPr="002C3C7E">
              <w:rPr>
                <w:rFonts w:ascii="Times" w:eastAsia="Batang" w:hAnsi="Times" w:cs="Times New Roman"/>
                <w:iCs/>
                <w:szCs w:val="20"/>
                <w:lang w:val="en-GB"/>
              </w:rPr>
              <w:t xml:space="preserve"> of the side control information of timing to align transmission / reception boundaries, new </w:t>
            </w:r>
            <w:proofErr w:type="spellStart"/>
            <w:r w:rsidRPr="002C3C7E">
              <w:rPr>
                <w:rFonts w:ascii="Times" w:eastAsia="Batang" w:hAnsi="Times" w:cs="Times New Roman"/>
                <w:iCs/>
                <w:szCs w:val="20"/>
                <w:lang w:val="en-GB"/>
              </w:rPr>
              <w:t>signaling</w:t>
            </w:r>
            <w:proofErr w:type="spellEnd"/>
            <w:r w:rsidRPr="002C3C7E">
              <w:rPr>
                <w:rFonts w:ascii="Times" w:eastAsia="Batang" w:hAnsi="Times" w:cs="Times New Roman"/>
                <w:iCs/>
                <w:szCs w:val="20"/>
                <w:lang w:val="en-GB"/>
              </w:rPr>
              <w:t xml:space="preserve"> may be unnecessary.</w:t>
            </w:r>
          </w:p>
          <w:p w14:paraId="63474484" w14:textId="77777777" w:rsidR="002C3C7E" w:rsidRPr="002C3C7E" w:rsidRDefault="002C3C7E" w:rsidP="002C3C7E">
            <w:pPr>
              <w:numPr>
                <w:ilvl w:val="0"/>
                <w:numId w:val="34"/>
              </w:numPr>
              <w:spacing w:after="0" w:line="240" w:lineRule="auto"/>
              <w:jc w:val="left"/>
              <w:rPr>
                <w:rFonts w:ascii="Times New Roman" w:eastAsia="Times New Roman" w:hAnsi="Times New Roman" w:cs="Times New Roman"/>
                <w:i/>
                <w:sz w:val="24"/>
                <w:szCs w:val="24"/>
                <w:lang w:val="en-GB"/>
              </w:rPr>
            </w:pPr>
            <w:r w:rsidRPr="002C3C7E">
              <w:rPr>
                <w:rFonts w:ascii="Times" w:eastAsia="Times New Roman" w:hAnsi="Times" w:cs="Times New Roman"/>
                <w:iCs/>
                <w:szCs w:val="20"/>
                <w:lang w:val="en-GB"/>
              </w:rPr>
              <w:t>FFS: the impact of internal delay</w:t>
            </w:r>
          </w:p>
          <w:p w14:paraId="425AE38D" w14:textId="77777777" w:rsidR="002C3C7E" w:rsidRDefault="002C3C7E" w:rsidP="00161C72">
            <w:pPr>
              <w:pStyle w:val="BodyText"/>
              <w:rPr>
                <w:lang w:val="en-GB"/>
              </w:rPr>
            </w:pPr>
          </w:p>
          <w:p w14:paraId="33D86759" w14:textId="77777777" w:rsidR="002C3C7E" w:rsidRPr="002C3C7E" w:rsidRDefault="002C3C7E" w:rsidP="002C3C7E">
            <w:pPr>
              <w:spacing w:after="0" w:line="240" w:lineRule="auto"/>
              <w:jc w:val="left"/>
              <w:rPr>
                <w:rFonts w:ascii="Times" w:eastAsia="Malgun Gothic" w:hAnsi="Times" w:cs="Times"/>
                <w:szCs w:val="20"/>
                <w:highlight w:val="green"/>
                <w:lang w:eastAsia="ja-JP"/>
              </w:rPr>
            </w:pPr>
            <w:r w:rsidRPr="002C3C7E">
              <w:rPr>
                <w:rFonts w:ascii="Times" w:eastAsia="Batang" w:hAnsi="Times" w:cs="Times"/>
                <w:b/>
                <w:bCs/>
                <w:szCs w:val="20"/>
                <w:highlight w:val="green"/>
                <w:lang w:val="en-GB" w:eastAsia="ja-JP"/>
              </w:rPr>
              <w:lastRenderedPageBreak/>
              <w:t>Agreement</w:t>
            </w:r>
          </w:p>
          <w:p w14:paraId="635CB8FF" w14:textId="695A68E8" w:rsidR="002C3C7E" w:rsidRPr="00616207" w:rsidRDefault="002C3C7E" w:rsidP="003C0F12">
            <w:pPr>
              <w:spacing w:after="0" w:line="240" w:lineRule="auto"/>
              <w:jc w:val="left"/>
              <w:rPr>
                <w:lang w:val="en-GB"/>
              </w:rPr>
            </w:pPr>
            <w:r w:rsidRPr="002C3C7E">
              <w:rPr>
                <w:rFonts w:ascii="Times" w:eastAsia="Batang" w:hAnsi="Times" w:cs="Times New Roman"/>
                <w:iCs/>
                <w:szCs w:val="20"/>
                <w:lang w:val="en-GB"/>
              </w:rPr>
              <w:t>The time at which the NCR applies an access link beam indication should be considered.</w:t>
            </w:r>
          </w:p>
        </w:tc>
      </w:tr>
    </w:tbl>
    <w:p w14:paraId="4CEA04B6" w14:textId="326359DB" w:rsidR="00B10D01" w:rsidRPr="00D11B71" w:rsidRDefault="00B10D01" w:rsidP="003C0F12">
      <w:pPr>
        <w:spacing w:before="240"/>
        <w:rPr>
          <w:lang w:val="en-GB" w:eastAsia="ja-JP"/>
        </w:rPr>
      </w:pPr>
      <w:r w:rsidRPr="0035414A">
        <w:rPr>
          <w:lang w:val="en-GB" w:eastAsia="ja-JP"/>
        </w:rPr>
        <w:lastRenderedPageBreak/>
        <w:t>We expect that the existing timing framework for the NCR-MT, including the NCR-MT DL Rx timing and NCR-MT UL Tx timing, can be re-used and is in principle sufficient for NCR to set or determine signal timing and coordinate beam switching.</w:t>
      </w:r>
      <w:r>
        <w:rPr>
          <w:lang w:val="en-GB" w:eastAsia="ja-JP"/>
        </w:rPr>
        <w:t xml:space="preserve"> Especially, we think internal delay can be handled by implementation and therefore no </w:t>
      </w:r>
      <w:proofErr w:type="spellStart"/>
      <w:r>
        <w:rPr>
          <w:lang w:val="en-GB" w:eastAsia="ja-JP"/>
        </w:rPr>
        <w:t>signaling</w:t>
      </w:r>
      <w:proofErr w:type="spellEnd"/>
      <w:r>
        <w:rPr>
          <w:lang w:val="en-GB" w:eastAsia="ja-JP"/>
        </w:rPr>
        <w:t xml:space="preserve"> is required for internal delay. </w:t>
      </w:r>
    </w:p>
    <w:p w14:paraId="74C8CEF2" w14:textId="0167BDF0" w:rsidR="00B10D01" w:rsidRPr="003147A3" w:rsidRDefault="0052454B" w:rsidP="00251DF1">
      <w:pPr>
        <w:pStyle w:val="Proposal"/>
        <w:rPr>
          <w:lang w:val="en-GB"/>
        </w:rPr>
      </w:pPr>
      <w:bookmarkStart w:id="15" w:name="_Toc111235237"/>
      <w:r>
        <w:t>No signaling is required for internal delay since it can be handled by implementation.</w:t>
      </w:r>
      <w:bookmarkEnd w:id="15"/>
    </w:p>
    <w:p w14:paraId="56096C62" w14:textId="0940F1A0" w:rsidR="004C2049" w:rsidRDefault="004C2049" w:rsidP="007C7D0F">
      <w:pPr>
        <w:pStyle w:val="Heading2"/>
      </w:pPr>
      <w:r>
        <w:t>TDD configuration</w:t>
      </w:r>
      <w:r w:rsidR="008F6D6B">
        <w:t xml:space="preserve"> </w:t>
      </w:r>
      <w:r w:rsidR="008F6D6B" w:rsidRPr="00616207">
        <w:t>signa</w:t>
      </w:r>
      <w:r w:rsidR="00616207">
        <w:t>l</w:t>
      </w:r>
      <w:r w:rsidR="008F6D6B" w:rsidRPr="00616207">
        <w:t>ling</w:t>
      </w:r>
    </w:p>
    <w:p w14:paraId="4146B120" w14:textId="7EB3001D" w:rsidR="005E03A3" w:rsidRPr="0035414A" w:rsidRDefault="005E03A3" w:rsidP="005E03A3">
      <w:pPr>
        <w:rPr>
          <w:lang w:val="en-GB" w:eastAsia="ja-JP"/>
        </w:rPr>
      </w:pPr>
      <w:r>
        <w:rPr>
          <w:rFonts w:cs="Arial"/>
          <w:szCs w:val="20"/>
        </w:rPr>
        <w:t xml:space="preserve">For Rel-18 NCR, the following agreements on UL/DL TDD signaling were made in the RAN1#109-e meeting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821E6C">
        <w:rPr>
          <w:rFonts w:cs="Arial"/>
          <w:szCs w:val="20"/>
        </w:rPr>
        <w:t>[3]</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2C3C7E" w14:paraId="2238CAD9" w14:textId="77777777" w:rsidTr="00161C72">
        <w:tc>
          <w:tcPr>
            <w:tcW w:w="9629" w:type="dxa"/>
          </w:tcPr>
          <w:p w14:paraId="7E8F1C03" w14:textId="77777777" w:rsidR="002C3C7E" w:rsidRPr="002C3C7E" w:rsidRDefault="002C3C7E" w:rsidP="002C3C7E">
            <w:pPr>
              <w:spacing w:after="0" w:line="240" w:lineRule="auto"/>
              <w:jc w:val="left"/>
              <w:rPr>
                <w:rFonts w:ascii="Times" w:eastAsia="Malgun Gothic" w:hAnsi="Times" w:cs="Times"/>
                <w:szCs w:val="20"/>
                <w:highlight w:val="green"/>
                <w:lang w:eastAsia="ja-JP"/>
              </w:rPr>
            </w:pPr>
            <w:r w:rsidRPr="002C3C7E">
              <w:rPr>
                <w:rFonts w:ascii="Times" w:eastAsia="Batang" w:hAnsi="Times" w:cs="Times"/>
                <w:b/>
                <w:bCs/>
                <w:szCs w:val="20"/>
                <w:highlight w:val="green"/>
                <w:lang w:val="en-GB" w:eastAsia="ja-JP"/>
              </w:rPr>
              <w:t>Agreement</w:t>
            </w:r>
          </w:p>
          <w:p w14:paraId="5332A1D7" w14:textId="77777777" w:rsidR="002C3C7E" w:rsidRPr="002C3C7E" w:rsidRDefault="002C3C7E" w:rsidP="002C3C7E">
            <w:pPr>
              <w:spacing w:after="0" w:line="240" w:lineRule="auto"/>
              <w:jc w:val="left"/>
              <w:rPr>
                <w:rFonts w:ascii="Times New Roman" w:eastAsia="Malgun Gothic" w:hAnsi="Times New Roman" w:cs="Times New Roman"/>
                <w:sz w:val="24"/>
                <w:szCs w:val="24"/>
                <w:lang w:val="en-GB" w:eastAsia="ko-KR"/>
              </w:rPr>
            </w:pPr>
            <w:r w:rsidRPr="002C3C7E">
              <w:rPr>
                <w:rFonts w:ascii="Times" w:eastAsia="Batang" w:hAnsi="Times" w:cs="Times New Roman"/>
                <w:iCs/>
                <w:szCs w:val="20"/>
                <w:lang w:val="en-GB"/>
              </w:rPr>
              <w:t xml:space="preserve">For the </w:t>
            </w:r>
            <w:proofErr w:type="spellStart"/>
            <w:r w:rsidRPr="002C3C7E">
              <w:rPr>
                <w:rFonts w:ascii="Times" w:eastAsia="Batang" w:hAnsi="Times" w:cs="Times New Roman"/>
                <w:iCs/>
                <w:szCs w:val="20"/>
                <w:lang w:val="en-GB"/>
              </w:rPr>
              <w:t>signaling</w:t>
            </w:r>
            <w:proofErr w:type="spellEnd"/>
            <w:r w:rsidRPr="002C3C7E">
              <w:rPr>
                <w:rFonts w:ascii="Times" w:eastAsia="Batang" w:hAnsi="Times" w:cs="Times New Roman"/>
                <w:iCs/>
                <w:szCs w:val="20"/>
                <w:lang w:val="en-GB"/>
              </w:rPr>
              <w:t xml:space="preserve"> of information on UL-DL TDD configuration, if the NCR-MT can acquire the TDD configuration as legacy UEs or from the OAM, new </w:t>
            </w:r>
            <w:proofErr w:type="spellStart"/>
            <w:r w:rsidRPr="002C3C7E">
              <w:rPr>
                <w:rFonts w:ascii="Times" w:eastAsia="Batang" w:hAnsi="Times" w:cs="Times New Roman"/>
                <w:iCs/>
                <w:szCs w:val="20"/>
                <w:lang w:val="en-GB"/>
              </w:rPr>
              <w:t>signaling</w:t>
            </w:r>
            <w:proofErr w:type="spellEnd"/>
            <w:r w:rsidRPr="002C3C7E">
              <w:rPr>
                <w:rFonts w:ascii="Times" w:eastAsia="Batang" w:hAnsi="Times" w:cs="Times New Roman"/>
                <w:iCs/>
                <w:szCs w:val="20"/>
                <w:lang w:val="en-GB"/>
              </w:rPr>
              <w:t xml:space="preserve"> may not be necessary.</w:t>
            </w:r>
          </w:p>
          <w:p w14:paraId="58778D98" w14:textId="77777777" w:rsidR="002C3C7E" w:rsidRPr="002C3C7E" w:rsidRDefault="002C3C7E" w:rsidP="002C3C7E">
            <w:pPr>
              <w:numPr>
                <w:ilvl w:val="0"/>
                <w:numId w:val="33"/>
              </w:numPr>
              <w:spacing w:after="0" w:line="240" w:lineRule="auto"/>
              <w:jc w:val="left"/>
              <w:rPr>
                <w:rFonts w:ascii="Times New Roman" w:eastAsia="Times New Roman" w:hAnsi="Times New Roman" w:cs="Times New Roman"/>
                <w:sz w:val="24"/>
                <w:szCs w:val="24"/>
                <w:lang w:val="en-GB"/>
              </w:rPr>
            </w:pPr>
            <w:r w:rsidRPr="002C3C7E">
              <w:rPr>
                <w:rFonts w:ascii="Times" w:eastAsia="Times New Roman" w:hAnsi="Times" w:cs="Times New Roman"/>
                <w:iCs/>
                <w:szCs w:val="20"/>
                <w:lang w:val="en-GB"/>
              </w:rPr>
              <w:t>Note 1: The same TDD UL/DL configuration is assumed for C-link and backhaul link and access link if the NCR-MT and the NCR-</w:t>
            </w:r>
            <w:proofErr w:type="spellStart"/>
            <w:r w:rsidRPr="002C3C7E">
              <w:rPr>
                <w:rFonts w:ascii="Times" w:eastAsia="Times New Roman" w:hAnsi="Times" w:cs="Times New Roman"/>
                <w:iCs/>
                <w:szCs w:val="20"/>
                <w:lang w:val="en-GB"/>
              </w:rPr>
              <w:t>Fwd</w:t>
            </w:r>
            <w:proofErr w:type="spellEnd"/>
            <w:r w:rsidRPr="002C3C7E">
              <w:rPr>
                <w:rFonts w:ascii="Times" w:eastAsia="Times New Roman" w:hAnsi="Times" w:cs="Times New Roman"/>
                <w:iCs/>
                <w:szCs w:val="20"/>
                <w:lang w:val="en-GB"/>
              </w:rPr>
              <w:t xml:space="preserve"> are in the same frequency band.</w:t>
            </w:r>
          </w:p>
          <w:p w14:paraId="6C76BCE0" w14:textId="18EFF6E5" w:rsidR="002C3C7E" w:rsidRPr="00855F28" w:rsidRDefault="002C3C7E" w:rsidP="003C0F12">
            <w:pPr>
              <w:numPr>
                <w:ilvl w:val="0"/>
                <w:numId w:val="33"/>
              </w:numPr>
              <w:spacing w:after="0" w:line="240" w:lineRule="auto"/>
              <w:jc w:val="left"/>
              <w:rPr>
                <w:lang w:val="en-GB"/>
              </w:rPr>
            </w:pPr>
            <w:r w:rsidRPr="002C3C7E">
              <w:rPr>
                <w:rFonts w:ascii="Times" w:eastAsia="Times New Roman" w:hAnsi="Times" w:cs="Times New Roman"/>
                <w:iCs/>
                <w:szCs w:val="20"/>
                <w:lang w:val="en-GB"/>
              </w:rPr>
              <w:t xml:space="preserve">FFS: Other cases where new </w:t>
            </w:r>
            <w:proofErr w:type="spellStart"/>
            <w:r w:rsidRPr="002C3C7E">
              <w:rPr>
                <w:rFonts w:ascii="Times" w:eastAsia="Times New Roman" w:hAnsi="Times" w:cs="Times New Roman"/>
                <w:iCs/>
                <w:szCs w:val="20"/>
                <w:lang w:val="en-GB"/>
              </w:rPr>
              <w:t>signaling</w:t>
            </w:r>
            <w:proofErr w:type="spellEnd"/>
            <w:r w:rsidRPr="002C3C7E">
              <w:rPr>
                <w:rFonts w:ascii="Times" w:eastAsia="Times New Roman" w:hAnsi="Times" w:cs="Times New Roman"/>
                <w:iCs/>
                <w:szCs w:val="20"/>
                <w:lang w:val="en-GB"/>
              </w:rPr>
              <w:t xml:space="preserve"> may be necessary.</w:t>
            </w:r>
          </w:p>
        </w:tc>
      </w:tr>
    </w:tbl>
    <w:p w14:paraId="7011262F" w14:textId="4F664E39" w:rsidR="007325B5" w:rsidRPr="006A23A9" w:rsidRDefault="00212A28" w:rsidP="003C0F12">
      <w:pPr>
        <w:spacing w:before="240"/>
        <w:rPr>
          <w:lang w:val="en-GB" w:eastAsia="ja-JP"/>
        </w:rPr>
      </w:pPr>
      <w:r w:rsidRPr="006A23A9">
        <w:rPr>
          <w:lang w:val="en-GB" w:eastAsia="ja-JP"/>
        </w:rPr>
        <w:t>It is reasonable to assume that all UEs</w:t>
      </w:r>
      <w:r w:rsidR="00555EEC" w:rsidRPr="006A23A9">
        <w:rPr>
          <w:lang w:val="en-GB" w:eastAsia="ja-JP"/>
        </w:rPr>
        <w:t xml:space="preserve"> in the serving cell</w:t>
      </w:r>
      <w:r w:rsidRPr="006A23A9">
        <w:rPr>
          <w:lang w:val="en-GB" w:eastAsia="ja-JP"/>
        </w:rPr>
        <w:t xml:space="preserve"> have in principle the same </w:t>
      </w:r>
      <w:r w:rsidR="00555EEC" w:rsidRPr="006A23A9">
        <w:rPr>
          <w:lang w:val="en-GB" w:eastAsia="ja-JP"/>
        </w:rPr>
        <w:t xml:space="preserve">semi-static </w:t>
      </w:r>
      <w:r w:rsidRPr="006A23A9">
        <w:rPr>
          <w:lang w:val="en-GB" w:eastAsia="ja-JP"/>
        </w:rPr>
        <w:t xml:space="preserve">TDD configuration. From that it follows that also the </w:t>
      </w:r>
      <w:r w:rsidR="00B73FAD">
        <w:rPr>
          <w:lang w:val="en-GB" w:eastAsia="ja-JP"/>
        </w:rPr>
        <w:t xml:space="preserve">semi-static </w:t>
      </w:r>
      <w:r w:rsidRPr="006A23A9">
        <w:rPr>
          <w:lang w:val="en-GB" w:eastAsia="ja-JP"/>
        </w:rPr>
        <w:t>transmission direction (i.e., UL or DL)</w:t>
      </w:r>
      <w:r w:rsidR="00B73FAD">
        <w:rPr>
          <w:lang w:val="en-GB" w:eastAsia="ja-JP"/>
        </w:rPr>
        <w:t xml:space="preserve"> and the dynamically indicated transmission direction (i.e., flexible symbol)</w:t>
      </w:r>
      <w:r w:rsidRPr="006A23A9">
        <w:rPr>
          <w:lang w:val="en-GB" w:eastAsia="ja-JP"/>
        </w:rPr>
        <w:t xml:space="preserve"> of the NCR-</w:t>
      </w:r>
      <w:proofErr w:type="spellStart"/>
      <w:r w:rsidR="00F55869" w:rsidRPr="006A23A9">
        <w:rPr>
          <w:lang w:val="en-GB" w:eastAsia="ja-JP"/>
        </w:rPr>
        <w:t>Fwd</w:t>
      </w:r>
      <w:proofErr w:type="spellEnd"/>
      <w:r w:rsidRPr="006A23A9">
        <w:rPr>
          <w:lang w:val="en-GB" w:eastAsia="ja-JP"/>
        </w:rPr>
        <w:t xml:space="preserve"> function </w:t>
      </w:r>
      <w:r w:rsidR="00A07237" w:rsidRPr="006A23A9">
        <w:rPr>
          <w:lang w:val="en-GB" w:eastAsia="ja-JP"/>
        </w:rPr>
        <w:t>can be principally derived from the NCR-MT configuration</w:t>
      </w:r>
      <w:r w:rsidR="00B73FAD">
        <w:rPr>
          <w:lang w:val="en-GB" w:eastAsia="ja-JP"/>
        </w:rPr>
        <w:t>s</w:t>
      </w:r>
      <w:r w:rsidR="00C9061B" w:rsidRPr="006A23A9">
        <w:rPr>
          <w:lang w:val="en-GB" w:eastAsia="ja-JP"/>
        </w:rPr>
        <w:t xml:space="preserve"> and there is </w:t>
      </w:r>
      <w:r w:rsidR="00C9061B" w:rsidRPr="006A23A9">
        <w:rPr>
          <w:lang w:val="en-GB"/>
        </w:rPr>
        <w:t>no need for additional TDD configuration provided the repeater node.</w:t>
      </w:r>
    </w:p>
    <w:p w14:paraId="10D077F3" w14:textId="470D098F" w:rsidR="008F6D6B" w:rsidRPr="006A23A9" w:rsidRDefault="008F6D6B" w:rsidP="00F4613F">
      <w:pPr>
        <w:pStyle w:val="Observation"/>
        <w:rPr>
          <w:lang w:val="en-GB"/>
        </w:rPr>
      </w:pPr>
      <w:bookmarkStart w:id="16" w:name="_Toc111235228"/>
      <w:r w:rsidRPr="006A23A9">
        <w:rPr>
          <w:lang w:val="en-GB"/>
        </w:rPr>
        <w:t xml:space="preserve">There is no directional conflict between the repeater’s </w:t>
      </w:r>
      <w:r w:rsidR="009937DB" w:rsidRPr="006A23A9">
        <w:rPr>
          <w:lang w:val="en-GB"/>
        </w:rPr>
        <w:t>operation on</w:t>
      </w:r>
      <w:r w:rsidRPr="006A23A9">
        <w:rPr>
          <w:lang w:val="en-GB"/>
        </w:rPr>
        <w:t xml:space="preserve"> </w:t>
      </w:r>
      <w:r w:rsidR="00F37260">
        <w:rPr>
          <w:lang w:val="en-GB"/>
        </w:rPr>
        <w:t>backhaul</w:t>
      </w:r>
      <w:r w:rsidRPr="006A23A9">
        <w:rPr>
          <w:lang w:val="en-GB"/>
        </w:rPr>
        <w:t xml:space="preserve"> and </w:t>
      </w:r>
      <w:r w:rsidR="00F37260">
        <w:rPr>
          <w:lang w:val="en-GB"/>
        </w:rPr>
        <w:t>access link</w:t>
      </w:r>
      <w:r w:rsidRPr="006A23A9">
        <w:rPr>
          <w:lang w:val="en-GB"/>
        </w:rPr>
        <w:t xml:space="preserve">. </w:t>
      </w:r>
      <w:r w:rsidR="00F37260">
        <w:rPr>
          <w:lang w:val="en-GB"/>
        </w:rPr>
        <w:t>Operation on b</w:t>
      </w:r>
      <w:r w:rsidRPr="006A23A9">
        <w:rPr>
          <w:lang w:val="en-GB"/>
        </w:rPr>
        <w:t xml:space="preserve">oth </w:t>
      </w:r>
      <w:r w:rsidR="00F37260">
        <w:rPr>
          <w:lang w:val="en-GB"/>
        </w:rPr>
        <w:t>links</w:t>
      </w:r>
      <w:r w:rsidR="00F37260" w:rsidRPr="006A23A9">
        <w:rPr>
          <w:lang w:val="en-GB"/>
        </w:rPr>
        <w:t xml:space="preserve"> </w:t>
      </w:r>
      <w:r w:rsidRPr="006A23A9">
        <w:rPr>
          <w:lang w:val="en-GB"/>
        </w:rPr>
        <w:t>follow</w:t>
      </w:r>
      <w:r w:rsidR="00F37260">
        <w:rPr>
          <w:lang w:val="en-GB"/>
        </w:rPr>
        <w:t>s</w:t>
      </w:r>
      <w:r w:rsidRPr="006A23A9">
        <w:rPr>
          <w:lang w:val="en-GB"/>
        </w:rPr>
        <w:t xml:space="preserve"> the same TDD configuration.</w:t>
      </w:r>
      <w:bookmarkEnd w:id="16"/>
    </w:p>
    <w:p w14:paraId="7BA23737" w14:textId="73CB2869" w:rsidR="00830A2D" w:rsidRPr="00830A2D" w:rsidRDefault="00830A2D" w:rsidP="008F6D6B">
      <w:pPr>
        <w:pStyle w:val="Proposal"/>
        <w:rPr>
          <w:lang w:val="en-GB"/>
        </w:rPr>
      </w:pPr>
      <w:bookmarkStart w:id="17" w:name="_Toc111235238"/>
      <w:r>
        <w:rPr>
          <w:lang w:val="en-GB"/>
        </w:rPr>
        <w:t>No additional signa</w:t>
      </w:r>
      <w:r w:rsidR="00CC01BC">
        <w:rPr>
          <w:lang w:val="en-GB"/>
        </w:rPr>
        <w:t>l</w:t>
      </w:r>
      <w:r>
        <w:rPr>
          <w:lang w:val="en-GB"/>
        </w:rPr>
        <w:t>l</w:t>
      </w:r>
      <w:r w:rsidR="00F37260">
        <w:rPr>
          <w:lang w:val="en-GB"/>
        </w:rPr>
        <w:t>i</w:t>
      </w:r>
      <w:r>
        <w:rPr>
          <w:lang w:val="en-GB"/>
        </w:rPr>
        <w:t xml:space="preserve">ng is required for flexible symbols provided the use of flexible symbols </w:t>
      </w:r>
      <w:r w:rsidR="00F37260">
        <w:rPr>
          <w:lang w:val="en-GB"/>
        </w:rPr>
        <w:t xml:space="preserve">for </w:t>
      </w:r>
      <w:r>
        <w:rPr>
          <w:lang w:val="en-GB"/>
        </w:rPr>
        <w:t>UE</w:t>
      </w:r>
      <w:r w:rsidR="00F37260">
        <w:rPr>
          <w:lang w:val="en-GB"/>
        </w:rPr>
        <w:t>s</w:t>
      </w:r>
      <w:r>
        <w:rPr>
          <w:lang w:val="en-GB"/>
        </w:rPr>
        <w:t xml:space="preserve"> adheres to the MT’s configuration of flexible symbols.</w:t>
      </w:r>
      <w:bookmarkEnd w:id="17"/>
    </w:p>
    <w:p w14:paraId="75E96734" w14:textId="77CAA8D7" w:rsidR="004C2049" w:rsidRDefault="004C2049" w:rsidP="007C7D0F">
      <w:pPr>
        <w:pStyle w:val="Heading2"/>
      </w:pPr>
      <w:r>
        <w:t xml:space="preserve">ON/OFF </w:t>
      </w:r>
      <w:r w:rsidRPr="00616207">
        <w:t>signa</w:t>
      </w:r>
      <w:r w:rsidR="00616207">
        <w:t>l</w:t>
      </w:r>
      <w:r w:rsidRPr="00616207">
        <w:t>ling</w:t>
      </w:r>
    </w:p>
    <w:p w14:paraId="2CD301C0" w14:textId="23DAAA60" w:rsidR="005E03A3" w:rsidRPr="0097557B" w:rsidRDefault="005E03A3" w:rsidP="007B4C23">
      <w:r>
        <w:rPr>
          <w:rFonts w:cs="Arial"/>
          <w:szCs w:val="20"/>
        </w:rPr>
        <w:t xml:space="preserve">For Rel-18 NCR, the following agreements on ON/OFF signaling were made in the RAN1#109-e meeting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821E6C">
        <w:rPr>
          <w:rFonts w:cs="Arial"/>
          <w:szCs w:val="20"/>
        </w:rPr>
        <w:t>[3]</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2C3C7E" w14:paraId="58A1BE7B" w14:textId="77777777" w:rsidTr="00161C72">
        <w:tc>
          <w:tcPr>
            <w:tcW w:w="9629" w:type="dxa"/>
          </w:tcPr>
          <w:p w14:paraId="5365D6C9" w14:textId="77777777" w:rsidR="002C3C7E" w:rsidRPr="002C3C7E" w:rsidRDefault="002C3C7E" w:rsidP="002C3C7E">
            <w:pPr>
              <w:spacing w:after="0" w:line="240" w:lineRule="auto"/>
              <w:jc w:val="left"/>
              <w:rPr>
                <w:rFonts w:ascii="Times" w:eastAsia="Malgun Gothic" w:hAnsi="Times" w:cs="Times"/>
                <w:szCs w:val="20"/>
                <w:highlight w:val="green"/>
                <w:lang w:eastAsia="ja-JP"/>
              </w:rPr>
            </w:pPr>
            <w:r w:rsidRPr="002C3C7E">
              <w:rPr>
                <w:rFonts w:ascii="Times" w:eastAsia="Batang" w:hAnsi="Times" w:cs="Times"/>
                <w:b/>
                <w:bCs/>
                <w:szCs w:val="20"/>
                <w:highlight w:val="green"/>
                <w:lang w:val="en-GB" w:eastAsia="ja-JP"/>
              </w:rPr>
              <w:t>Agreement</w:t>
            </w:r>
          </w:p>
          <w:p w14:paraId="04EDB510" w14:textId="77777777" w:rsidR="002C3C7E" w:rsidRPr="002C3C7E" w:rsidRDefault="002C3C7E" w:rsidP="002C3C7E">
            <w:pPr>
              <w:overflowPunct w:val="0"/>
              <w:autoSpaceDE w:val="0"/>
              <w:autoSpaceDN w:val="0"/>
              <w:spacing w:after="0" w:line="240" w:lineRule="auto"/>
              <w:jc w:val="left"/>
              <w:textAlignment w:val="baseline"/>
              <w:rPr>
                <w:rFonts w:ascii="Times" w:eastAsia="Times New Roman" w:hAnsi="Times" w:cs="Times"/>
                <w:iCs/>
                <w:szCs w:val="20"/>
                <w:lang w:val="en-GB" w:eastAsia="ko-KR"/>
              </w:rPr>
            </w:pPr>
            <w:r w:rsidRPr="002C3C7E">
              <w:rPr>
                <w:rFonts w:ascii="Times" w:eastAsia="Times New Roman" w:hAnsi="Times" w:cs="Times"/>
                <w:iCs/>
                <w:szCs w:val="20"/>
                <w:lang w:val="en-GB"/>
              </w:rPr>
              <w:t>For indication of NCR-</w:t>
            </w:r>
            <w:proofErr w:type="spellStart"/>
            <w:r w:rsidRPr="002C3C7E">
              <w:rPr>
                <w:rFonts w:ascii="Times" w:eastAsia="Times New Roman" w:hAnsi="Times" w:cs="Times"/>
                <w:iCs/>
                <w:szCs w:val="20"/>
                <w:lang w:val="en-GB"/>
              </w:rPr>
              <w:t>Fwd</w:t>
            </w:r>
            <w:proofErr w:type="spellEnd"/>
            <w:r w:rsidRPr="002C3C7E">
              <w:rPr>
                <w:rFonts w:ascii="Times" w:eastAsia="Times New Roman" w:hAnsi="Times" w:cs="Times"/>
                <w:iCs/>
                <w:szCs w:val="20"/>
                <w:lang w:val="en-GB"/>
              </w:rPr>
              <w:t xml:space="preserve"> ON-OFF for efficient interference management and improved energy efficiency, both dynamic and semi-static indication can be considered</w:t>
            </w:r>
            <w:r w:rsidRPr="002C3C7E">
              <w:rPr>
                <w:rFonts w:ascii="Times" w:eastAsia="Times New Roman" w:hAnsi="Times" w:cs="Times"/>
                <w:szCs w:val="24"/>
                <w:lang w:val="en-GB"/>
              </w:rPr>
              <w:t xml:space="preserve"> </w:t>
            </w:r>
          </w:p>
          <w:p w14:paraId="352146B1" w14:textId="75158344" w:rsidR="002C3C7E" w:rsidRPr="00616207" w:rsidRDefault="002C3C7E" w:rsidP="00F37260">
            <w:pPr>
              <w:numPr>
                <w:ilvl w:val="0"/>
                <w:numId w:val="28"/>
              </w:numPr>
              <w:overflowPunct w:val="0"/>
              <w:autoSpaceDE w:val="0"/>
              <w:autoSpaceDN w:val="0"/>
              <w:snapToGrid w:val="0"/>
              <w:spacing w:after="0" w:line="240" w:lineRule="auto"/>
              <w:jc w:val="left"/>
              <w:textAlignment w:val="baseline"/>
              <w:rPr>
                <w:lang w:val="en-GB"/>
              </w:rPr>
            </w:pPr>
            <w:r w:rsidRPr="002C3C7E">
              <w:rPr>
                <w:rFonts w:ascii="Times" w:eastAsia="Times New Roman" w:hAnsi="Times" w:cs="Times"/>
                <w:iCs/>
                <w:szCs w:val="20"/>
                <w:lang w:val="en-GB"/>
              </w:rPr>
              <w:t>FFS: RAN1 to consider whether/how to handle the forwarding of broadcast and cell-specific signals/channels.</w:t>
            </w:r>
          </w:p>
        </w:tc>
      </w:tr>
    </w:tbl>
    <w:p w14:paraId="304297DB" w14:textId="3C45573E" w:rsidR="00F64E1A" w:rsidRDefault="00C9061B" w:rsidP="002A48FB">
      <w:pPr>
        <w:spacing w:before="240"/>
        <w:rPr>
          <w:lang w:val="en-GB" w:eastAsia="ja-JP"/>
        </w:rPr>
      </w:pPr>
      <w:r w:rsidRPr="006A23A9">
        <w:rPr>
          <w:lang w:val="en-GB" w:eastAsia="ja-JP"/>
        </w:rPr>
        <w:t xml:space="preserve">The repeater node has, from an external point of view, two </w:t>
      </w:r>
      <w:r w:rsidR="004F00B6" w:rsidRPr="006A23A9">
        <w:rPr>
          <w:lang w:val="en-GB" w:eastAsia="ja-JP"/>
        </w:rPr>
        <w:t>functions</w:t>
      </w:r>
      <w:r w:rsidRPr="006A23A9">
        <w:rPr>
          <w:lang w:val="en-GB" w:eastAsia="ja-JP"/>
        </w:rPr>
        <w:t xml:space="preserve">, </w:t>
      </w:r>
      <w:r w:rsidR="00B513A5" w:rsidRPr="006A23A9">
        <w:rPr>
          <w:lang w:val="en-GB" w:eastAsia="ja-JP"/>
        </w:rPr>
        <w:t>the</w:t>
      </w:r>
      <w:r w:rsidRPr="006A23A9">
        <w:rPr>
          <w:lang w:val="en-GB" w:eastAsia="ja-JP"/>
        </w:rPr>
        <w:t xml:space="preserve"> NCR-MT and the NCR</w:t>
      </w:r>
      <w:r w:rsidR="00821C9C" w:rsidRPr="006A23A9">
        <w:rPr>
          <w:lang w:val="en-GB" w:eastAsia="ja-JP"/>
        </w:rPr>
        <w:t>-</w:t>
      </w:r>
      <w:proofErr w:type="spellStart"/>
      <w:r w:rsidR="00821C9C" w:rsidRPr="006A23A9">
        <w:rPr>
          <w:lang w:val="en-GB" w:eastAsia="ja-JP"/>
        </w:rPr>
        <w:t>Fwd</w:t>
      </w:r>
      <w:proofErr w:type="spellEnd"/>
      <w:r w:rsidR="00097B1C" w:rsidRPr="006A23A9">
        <w:rPr>
          <w:lang w:val="en-GB" w:eastAsia="ja-JP"/>
        </w:rPr>
        <w:t xml:space="preserve">, that are transmitting (and receiving). </w:t>
      </w:r>
      <w:bookmarkStart w:id="18" w:name="_Hlk111190891"/>
      <w:r w:rsidR="00850929">
        <w:rPr>
          <w:lang w:val="en-GB" w:eastAsia="ja-JP"/>
        </w:rPr>
        <w:t>For the NCR-MT, there already exists a power sav</w:t>
      </w:r>
      <w:r w:rsidR="00D410D6">
        <w:rPr>
          <w:lang w:val="en-GB" w:eastAsia="ja-JP"/>
        </w:rPr>
        <w:t>ing</w:t>
      </w:r>
      <w:r w:rsidR="00850929">
        <w:rPr>
          <w:lang w:val="en-GB" w:eastAsia="ja-JP"/>
        </w:rPr>
        <w:t xml:space="preserve"> framework based on RRC states </w:t>
      </w:r>
      <w:r w:rsidR="00F32338">
        <w:rPr>
          <w:lang w:val="en-GB" w:eastAsia="ja-JP"/>
        </w:rPr>
        <w:t>RRC_</w:t>
      </w:r>
      <w:r w:rsidR="001A7014">
        <w:rPr>
          <w:lang w:val="en-GB" w:eastAsia="ja-JP"/>
        </w:rPr>
        <w:t>CONNECTED</w:t>
      </w:r>
      <w:r w:rsidR="00850929">
        <w:rPr>
          <w:lang w:val="en-GB" w:eastAsia="ja-JP"/>
        </w:rPr>
        <w:t xml:space="preserve">, </w:t>
      </w:r>
      <w:r w:rsidR="00F32338">
        <w:rPr>
          <w:lang w:val="en-GB" w:eastAsia="ja-JP"/>
        </w:rPr>
        <w:t>RRC_INACTIVE</w:t>
      </w:r>
      <w:r w:rsidR="00850929">
        <w:rPr>
          <w:lang w:val="en-GB" w:eastAsia="ja-JP"/>
        </w:rPr>
        <w:t xml:space="preserve"> and </w:t>
      </w:r>
      <w:r w:rsidR="00F32338">
        <w:rPr>
          <w:lang w:val="en-GB" w:eastAsia="ja-JP"/>
        </w:rPr>
        <w:t>RRC_IDLE.</w:t>
      </w:r>
      <w:r w:rsidR="00850929">
        <w:rPr>
          <w:lang w:val="en-GB" w:eastAsia="ja-JP"/>
        </w:rPr>
        <w:t xml:space="preserve"> </w:t>
      </w:r>
      <w:bookmarkEnd w:id="18"/>
      <w:r w:rsidR="00F64E1A">
        <w:rPr>
          <w:lang w:val="en-GB" w:eastAsia="ja-JP"/>
        </w:rPr>
        <w:t xml:space="preserve">Considering the </w:t>
      </w:r>
      <w:r w:rsidR="00195526">
        <w:rPr>
          <w:lang w:val="en-GB" w:eastAsia="ja-JP"/>
        </w:rPr>
        <w:t>NCR-</w:t>
      </w:r>
      <w:proofErr w:type="spellStart"/>
      <w:r w:rsidR="00F64E1A">
        <w:rPr>
          <w:lang w:val="en-GB" w:eastAsia="ja-JP"/>
        </w:rPr>
        <w:t>Fwd’s</w:t>
      </w:r>
      <w:proofErr w:type="spellEnd"/>
      <w:r w:rsidR="00F64E1A">
        <w:rPr>
          <w:lang w:val="en-GB" w:eastAsia="ja-JP"/>
        </w:rPr>
        <w:t xml:space="preserve"> reliance on the </w:t>
      </w:r>
      <w:r w:rsidR="00195526">
        <w:rPr>
          <w:lang w:val="en-GB" w:eastAsia="ja-JP"/>
        </w:rPr>
        <w:t>NCR-</w:t>
      </w:r>
      <w:r w:rsidR="00F64E1A">
        <w:rPr>
          <w:lang w:val="en-GB" w:eastAsia="ja-JP"/>
        </w:rPr>
        <w:t>MT, ON/</w:t>
      </w:r>
      <w:proofErr w:type="gramStart"/>
      <w:r w:rsidR="00F64E1A">
        <w:rPr>
          <w:lang w:val="en-GB" w:eastAsia="ja-JP"/>
        </w:rPr>
        <w:t>OFF of</w:t>
      </w:r>
      <w:proofErr w:type="gramEnd"/>
      <w:r w:rsidR="00F64E1A">
        <w:rPr>
          <w:lang w:val="en-GB" w:eastAsia="ja-JP"/>
        </w:rPr>
        <w:t xml:space="preserve"> the </w:t>
      </w:r>
      <w:r w:rsidR="00850929">
        <w:rPr>
          <w:lang w:val="en-GB" w:eastAsia="ja-JP"/>
        </w:rPr>
        <w:t>NCR-</w:t>
      </w:r>
      <w:proofErr w:type="spellStart"/>
      <w:r w:rsidR="00850929">
        <w:rPr>
          <w:lang w:val="en-GB" w:eastAsia="ja-JP"/>
        </w:rPr>
        <w:t>Fwd</w:t>
      </w:r>
      <w:proofErr w:type="spellEnd"/>
      <w:r w:rsidR="00850929">
        <w:rPr>
          <w:lang w:val="en-GB" w:eastAsia="ja-JP"/>
        </w:rPr>
        <w:t xml:space="preserve"> </w:t>
      </w:r>
      <w:r w:rsidR="00F64E1A">
        <w:rPr>
          <w:lang w:val="en-GB" w:eastAsia="ja-JP"/>
        </w:rPr>
        <w:t>will depend</w:t>
      </w:r>
      <w:r w:rsidR="00850929">
        <w:rPr>
          <w:lang w:val="en-GB" w:eastAsia="ja-JP"/>
        </w:rPr>
        <w:t xml:space="preserve"> on the </w:t>
      </w:r>
      <w:r w:rsidR="00A76868">
        <w:rPr>
          <w:lang w:val="en-GB" w:eastAsia="ja-JP"/>
        </w:rPr>
        <w:t>NCR-MT’s RRC state</w:t>
      </w:r>
      <w:r w:rsidR="00F64E1A">
        <w:rPr>
          <w:lang w:val="en-GB" w:eastAsia="ja-JP"/>
        </w:rPr>
        <w:t xml:space="preserve">. </w:t>
      </w:r>
      <w:r w:rsidR="00A612C5">
        <w:rPr>
          <w:lang w:val="en-GB" w:eastAsia="ja-JP"/>
        </w:rPr>
        <w:t xml:space="preserve">For the case where the </w:t>
      </w:r>
      <w:r w:rsidR="00195526">
        <w:rPr>
          <w:lang w:val="en-GB" w:eastAsia="ja-JP"/>
        </w:rPr>
        <w:t>NCR-</w:t>
      </w:r>
      <w:r w:rsidR="00A612C5">
        <w:rPr>
          <w:lang w:val="en-GB" w:eastAsia="ja-JP"/>
        </w:rPr>
        <w:t xml:space="preserve">MT is </w:t>
      </w:r>
      <w:r w:rsidR="00A76868">
        <w:rPr>
          <w:lang w:val="en-GB" w:eastAsia="ja-JP"/>
        </w:rPr>
        <w:t>in active mode</w:t>
      </w:r>
      <w:r w:rsidR="00A612C5">
        <w:rPr>
          <w:lang w:val="en-GB" w:eastAsia="ja-JP"/>
        </w:rPr>
        <w:t xml:space="preserve">, it is evident that the </w:t>
      </w:r>
      <w:r w:rsidR="00195526">
        <w:rPr>
          <w:lang w:val="en-GB" w:eastAsia="ja-JP"/>
        </w:rPr>
        <w:t>NCR-</w:t>
      </w:r>
      <w:proofErr w:type="spellStart"/>
      <w:r w:rsidR="00A612C5">
        <w:rPr>
          <w:lang w:val="en-GB" w:eastAsia="ja-JP"/>
        </w:rPr>
        <w:t>Fwd</w:t>
      </w:r>
      <w:proofErr w:type="spellEnd"/>
      <w:r w:rsidR="00A612C5">
        <w:rPr>
          <w:lang w:val="en-GB" w:eastAsia="ja-JP"/>
        </w:rPr>
        <w:t xml:space="preserve"> will follow any configuration or indication as received by the </w:t>
      </w:r>
      <w:r w:rsidR="00195526">
        <w:rPr>
          <w:lang w:val="en-GB" w:eastAsia="ja-JP"/>
        </w:rPr>
        <w:t>NCR-</w:t>
      </w:r>
      <w:r w:rsidR="00A612C5">
        <w:rPr>
          <w:lang w:val="en-GB" w:eastAsia="ja-JP"/>
        </w:rPr>
        <w:t xml:space="preserve">MT. For the case where the </w:t>
      </w:r>
      <w:r w:rsidR="00195526">
        <w:rPr>
          <w:lang w:val="en-GB" w:eastAsia="ja-JP"/>
        </w:rPr>
        <w:t>NCR-</w:t>
      </w:r>
      <w:r w:rsidR="00A612C5">
        <w:rPr>
          <w:lang w:val="en-GB" w:eastAsia="ja-JP"/>
        </w:rPr>
        <w:t>MT</w:t>
      </w:r>
      <w:r w:rsidR="0078143E">
        <w:rPr>
          <w:lang w:val="en-GB" w:eastAsia="ja-JP"/>
        </w:rPr>
        <w:t xml:space="preserve"> is </w:t>
      </w:r>
      <w:r w:rsidR="00A76868">
        <w:rPr>
          <w:lang w:val="en-GB" w:eastAsia="ja-JP"/>
        </w:rPr>
        <w:t>in inactive or idle mode</w:t>
      </w:r>
      <w:r w:rsidR="0078143E">
        <w:rPr>
          <w:lang w:val="en-GB" w:eastAsia="ja-JP"/>
        </w:rPr>
        <w:t xml:space="preserve">, the </w:t>
      </w:r>
      <w:r w:rsidR="006E0A9A">
        <w:rPr>
          <w:lang w:val="en-GB" w:eastAsia="ja-JP"/>
        </w:rPr>
        <w:t>NCR-</w:t>
      </w:r>
      <w:proofErr w:type="spellStart"/>
      <w:r w:rsidR="0078143E">
        <w:rPr>
          <w:lang w:val="en-GB" w:eastAsia="ja-JP"/>
        </w:rPr>
        <w:t>Fwd’s</w:t>
      </w:r>
      <w:proofErr w:type="spellEnd"/>
      <w:r w:rsidR="0078143E">
        <w:rPr>
          <w:lang w:val="en-GB" w:eastAsia="ja-JP"/>
        </w:rPr>
        <w:t xml:space="preserve"> behavio</w:t>
      </w:r>
      <w:r w:rsidR="00F37260">
        <w:rPr>
          <w:lang w:val="en-GB" w:eastAsia="ja-JP"/>
        </w:rPr>
        <w:t>u</w:t>
      </w:r>
      <w:r w:rsidR="0078143E">
        <w:rPr>
          <w:lang w:val="en-GB" w:eastAsia="ja-JP"/>
        </w:rPr>
        <w:t xml:space="preserve">r is less evident. Two </w:t>
      </w:r>
      <w:r w:rsidR="00A546B5">
        <w:rPr>
          <w:lang w:val="en-GB" w:eastAsia="ja-JP"/>
        </w:rPr>
        <w:t xml:space="preserve">straightforward </w:t>
      </w:r>
      <w:r w:rsidR="0078143E">
        <w:rPr>
          <w:lang w:val="en-GB" w:eastAsia="ja-JP"/>
        </w:rPr>
        <w:t xml:space="preserve">alternatives can be identified; either the </w:t>
      </w:r>
      <w:r w:rsidR="006E0A9A">
        <w:rPr>
          <w:lang w:val="en-GB" w:eastAsia="ja-JP"/>
        </w:rPr>
        <w:t>NCR-</w:t>
      </w:r>
      <w:proofErr w:type="spellStart"/>
      <w:r w:rsidR="0078143E">
        <w:rPr>
          <w:lang w:val="en-GB" w:eastAsia="ja-JP"/>
        </w:rPr>
        <w:t>Fwd</w:t>
      </w:r>
      <w:proofErr w:type="spellEnd"/>
      <w:r w:rsidR="0078143E">
        <w:rPr>
          <w:lang w:val="en-GB" w:eastAsia="ja-JP"/>
        </w:rPr>
        <w:t xml:space="preserve"> follows its semi-static configuration, </w:t>
      </w:r>
      <w:r w:rsidR="00A76868">
        <w:rPr>
          <w:lang w:val="en-GB" w:eastAsia="ja-JP"/>
        </w:rPr>
        <w:t>thereby upholding the cell coverage</w:t>
      </w:r>
      <w:r w:rsidR="0078143E">
        <w:rPr>
          <w:lang w:val="en-GB" w:eastAsia="ja-JP"/>
        </w:rPr>
        <w:t>, or it</w:t>
      </w:r>
      <w:r w:rsidR="00A76868">
        <w:rPr>
          <w:lang w:val="en-GB" w:eastAsia="ja-JP"/>
        </w:rPr>
        <w:t>s activities</w:t>
      </w:r>
      <w:r w:rsidR="0078143E">
        <w:rPr>
          <w:lang w:val="en-GB" w:eastAsia="ja-JP"/>
        </w:rPr>
        <w:t xml:space="preserve"> follows the </w:t>
      </w:r>
      <w:r w:rsidR="007C0F49">
        <w:rPr>
          <w:lang w:val="en-GB" w:eastAsia="ja-JP"/>
        </w:rPr>
        <w:t>NCR-</w:t>
      </w:r>
      <w:r w:rsidR="0078143E">
        <w:rPr>
          <w:lang w:val="en-GB" w:eastAsia="ja-JP"/>
        </w:rPr>
        <w:t xml:space="preserve">MT’s </w:t>
      </w:r>
      <w:r w:rsidR="00A76868">
        <w:rPr>
          <w:lang w:val="en-GB" w:eastAsia="ja-JP"/>
        </w:rPr>
        <w:t>RRC state</w:t>
      </w:r>
      <w:r w:rsidR="0078143E">
        <w:rPr>
          <w:lang w:val="en-GB" w:eastAsia="ja-JP"/>
        </w:rPr>
        <w:t xml:space="preserve">, see </w:t>
      </w:r>
      <w:r w:rsidR="0078143E">
        <w:rPr>
          <w:lang w:val="en-GB" w:eastAsia="ja-JP"/>
        </w:rPr>
        <w:fldChar w:fldCharType="begin"/>
      </w:r>
      <w:r w:rsidR="0078143E">
        <w:rPr>
          <w:lang w:val="en-GB" w:eastAsia="ja-JP"/>
        </w:rPr>
        <w:instrText xml:space="preserve"> REF _Ref111038293 \h </w:instrText>
      </w:r>
      <w:r w:rsidR="0078143E">
        <w:rPr>
          <w:lang w:val="en-GB" w:eastAsia="ja-JP"/>
        </w:rPr>
      </w:r>
      <w:r w:rsidR="0078143E">
        <w:rPr>
          <w:lang w:val="en-GB" w:eastAsia="ja-JP"/>
        </w:rPr>
        <w:fldChar w:fldCharType="separate"/>
      </w:r>
      <w:r w:rsidR="00821E6C">
        <w:t xml:space="preserve">Table </w:t>
      </w:r>
      <w:r w:rsidR="00821E6C">
        <w:rPr>
          <w:noProof/>
        </w:rPr>
        <w:t>1</w:t>
      </w:r>
      <w:r w:rsidR="0078143E">
        <w:rPr>
          <w:lang w:val="en-GB" w:eastAsia="ja-JP"/>
        </w:rPr>
        <w:fldChar w:fldCharType="end"/>
      </w:r>
      <w:r w:rsidR="0078143E">
        <w:rPr>
          <w:lang w:val="en-GB" w:eastAsia="ja-JP"/>
        </w:rPr>
        <w:t>.</w:t>
      </w:r>
      <w:r w:rsidR="005D33C6">
        <w:rPr>
          <w:lang w:val="en-GB" w:eastAsia="ja-JP"/>
        </w:rPr>
        <w:t xml:space="preserve"> </w:t>
      </w:r>
      <w:bookmarkStart w:id="19" w:name="_Hlk111190484"/>
      <w:r w:rsidR="005D33C6">
        <w:rPr>
          <w:lang w:val="en-GB" w:eastAsia="ja-JP"/>
        </w:rPr>
        <w:t xml:space="preserve">Both options are feasible but the benefit with </w:t>
      </w:r>
      <w:r w:rsidR="00A76868">
        <w:rPr>
          <w:lang w:val="en-GB" w:eastAsia="ja-JP"/>
        </w:rPr>
        <w:t>RRC inactive or idle modes</w:t>
      </w:r>
      <w:r w:rsidR="005D33C6">
        <w:rPr>
          <w:lang w:val="en-GB" w:eastAsia="ja-JP"/>
        </w:rPr>
        <w:t xml:space="preserve"> for the </w:t>
      </w:r>
      <w:r w:rsidR="006B68E9">
        <w:rPr>
          <w:lang w:val="en-GB" w:eastAsia="ja-JP"/>
        </w:rPr>
        <w:t>NCR-</w:t>
      </w:r>
      <w:r w:rsidR="005D33C6">
        <w:rPr>
          <w:lang w:val="en-GB" w:eastAsia="ja-JP"/>
        </w:rPr>
        <w:t xml:space="preserve">MT without also including the </w:t>
      </w:r>
      <w:r w:rsidR="006B68E9">
        <w:rPr>
          <w:lang w:val="en-GB" w:eastAsia="ja-JP"/>
        </w:rPr>
        <w:t>NCR-</w:t>
      </w:r>
      <w:proofErr w:type="spellStart"/>
      <w:r w:rsidR="005D33C6">
        <w:rPr>
          <w:lang w:val="en-GB" w:eastAsia="ja-JP"/>
        </w:rPr>
        <w:t>Fwd</w:t>
      </w:r>
      <w:proofErr w:type="spellEnd"/>
      <w:r w:rsidR="005D33C6">
        <w:rPr>
          <w:lang w:val="en-GB" w:eastAsia="ja-JP"/>
        </w:rPr>
        <w:t xml:space="preserve"> is </w:t>
      </w:r>
      <w:r w:rsidR="008829DA">
        <w:rPr>
          <w:lang w:val="en-GB" w:eastAsia="ja-JP"/>
        </w:rPr>
        <w:t>of limited value</w:t>
      </w:r>
      <w:r w:rsidR="005D33C6">
        <w:rPr>
          <w:lang w:val="en-GB" w:eastAsia="ja-JP"/>
        </w:rPr>
        <w:t xml:space="preserve"> considering the substantially higher power consumption by the </w:t>
      </w:r>
      <w:r w:rsidR="00291B3B">
        <w:rPr>
          <w:lang w:val="en-GB" w:eastAsia="ja-JP"/>
        </w:rPr>
        <w:t>NCR-</w:t>
      </w:r>
      <w:r w:rsidR="005D33C6">
        <w:rPr>
          <w:lang w:val="en-GB" w:eastAsia="ja-JP"/>
        </w:rPr>
        <w:t>Fwd.</w:t>
      </w:r>
      <w:r w:rsidR="009A2D70">
        <w:rPr>
          <w:lang w:val="en-GB" w:eastAsia="ja-JP"/>
        </w:rPr>
        <w:t xml:space="preserve"> An extended NCR-</w:t>
      </w:r>
      <w:proofErr w:type="spellStart"/>
      <w:r w:rsidR="009A2D70">
        <w:rPr>
          <w:lang w:val="en-GB" w:eastAsia="ja-JP"/>
        </w:rPr>
        <w:t>Fwd</w:t>
      </w:r>
      <w:proofErr w:type="spellEnd"/>
      <w:r w:rsidR="009A2D70">
        <w:rPr>
          <w:lang w:val="en-GB" w:eastAsia="ja-JP"/>
        </w:rPr>
        <w:t xml:space="preserve"> OFF would be managed by a reconfiguration of the semi-static configuration to OFF.</w:t>
      </w:r>
      <w:bookmarkEnd w:id="19"/>
    </w:p>
    <w:p w14:paraId="317475E8" w14:textId="42038573" w:rsidR="0078143E" w:rsidRDefault="0078143E" w:rsidP="00CF3D7D">
      <w:pPr>
        <w:pStyle w:val="Caption"/>
        <w:keepNext/>
      </w:pPr>
      <w:bookmarkStart w:id="20" w:name="_Ref111038293"/>
      <w:r>
        <w:lastRenderedPageBreak/>
        <w:t xml:space="preserve">Table </w:t>
      </w:r>
      <w:r>
        <w:fldChar w:fldCharType="begin"/>
      </w:r>
      <w:r>
        <w:instrText xml:space="preserve"> SEQ Table \* ARABIC </w:instrText>
      </w:r>
      <w:r>
        <w:fldChar w:fldCharType="separate"/>
      </w:r>
      <w:r w:rsidR="00821E6C">
        <w:rPr>
          <w:noProof/>
        </w:rPr>
        <w:t>1</w:t>
      </w:r>
      <w:r>
        <w:fldChar w:fldCharType="end"/>
      </w:r>
      <w:bookmarkEnd w:id="20"/>
      <w:r>
        <w:t xml:space="preserve">: Relation between MT’s </w:t>
      </w:r>
      <w:r w:rsidR="00850929">
        <w:t>RRC stat</w:t>
      </w:r>
      <w:r w:rsidR="000522AD">
        <w:t>e</w:t>
      </w:r>
      <w:r w:rsidR="00850929">
        <w:t xml:space="preserve"> </w:t>
      </w:r>
      <w:r>
        <w:t xml:space="preserve">and </w:t>
      </w:r>
      <w:proofErr w:type="spellStart"/>
      <w:r>
        <w:t>Fwd’s</w:t>
      </w:r>
      <w:proofErr w:type="spellEnd"/>
      <w:r>
        <w:t xml:space="preserve"> ON/OFF behavior.</w:t>
      </w:r>
    </w:p>
    <w:tbl>
      <w:tblPr>
        <w:tblStyle w:val="TableGrid"/>
        <w:tblW w:w="0" w:type="auto"/>
        <w:jc w:val="center"/>
        <w:tblLook w:val="04A0" w:firstRow="1" w:lastRow="0" w:firstColumn="1" w:lastColumn="0" w:noHBand="0" w:noVBand="1"/>
      </w:tblPr>
      <w:tblGrid>
        <w:gridCol w:w="1390"/>
        <w:gridCol w:w="4516"/>
        <w:gridCol w:w="3723"/>
      </w:tblGrid>
      <w:tr w:rsidR="00A612C5" w14:paraId="64E03416" w14:textId="77777777" w:rsidTr="00CF3D7D">
        <w:trPr>
          <w:jc w:val="center"/>
        </w:trPr>
        <w:tc>
          <w:tcPr>
            <w:tcW w:w="0" w:type="auto"/>
            <w:vAlign w:val="center"/>
          </w:tcPr>
          <w:p w14:paraId="43068AD0" w14:textId="77777777" w:rsidR="00A612C5" w:rsidRPr="003C0F12" w:rsidRDefault="00A612C5" w:rsidP="003C0F12">
            <w:pPr>
              <w:rPr>
                <w:rFonts w:cs="Arial"/>
                <w:sz w:val="20"/>
                <w:szCs w:val="20"/>
              </w:rPr>
            </w:pPr>
          </w:p>
        </w:tc>
        <w:tc>
          <w:tcPr>
            <w:tcW w:w="0" w:type="auto"/>
            <w:vAlign w:val="center"/>
          </w:tcPr>
          <w:p w14:paraId="6D082F7E" w14:textId="71C4D77B" w:rsidR="00A612C5" w:rsidRPr="003C0F12" w:rsidRDefault="00A612C5" w:rsidP="003C0F12">
            <w:pPr>
              <w:jc w:val="center"/>
              <w:rPr>
                <w:rFonts w:cs="Arial"/>
                <w:sz w:val="20"/>
                <w:szCs w:val="20"/>
              </w:rPr>
            </w:pPr>
            <w:r w:rsidRPr="003C0F12">
              <w:rPr>
                <w:rFonts w:cs="Arial"/>
                <w:b/>
                <w:sz w:val="20"/>
                <w:szCs w:val="20"/>
              </w:rPr>
              <w:t xml:space="preserve">MT </w:t>
            </w:r>
            <w:r w:rsidR="00A76868" w:rsidRPr="003C0F12">
              <w:rPr>
                <w:rFonts w:cs="Arial"/>
                <w:b/>
                <w:sz w:val="20"/>
                <w:szCs w:val="20"/>
              </w:rPr>
              <w:t xml:space="preserve">in </w:t>
            </w:r>
            <w:r w:rsidR="00850929" w:rsidRPr="003C0F12">
              <w:rPr>
                <w:rFonts w:cs="Arial"/>
                <w:b/>
                <w:sz w:val="20"/>
                <w:szCs w:val="20"/>
              </w:rPr>
              <w:t>RRC</w:t>
            </w:r>
            <w:r w:rsidR="00456E9E" w:rsidRPr="003C0F12">
              <w:rPr>
                <w:rFonts w:cs="Arial"/>
                <w:b/>
                <w:sz w:val="20"/>
                <w:szCs w:val="20"/>
              </w:rPr>
              <w:t>_</w:t>
            </w:r>
            <w:r w:rsidR="001A7014" w:rsidRPr="003C0F12">
              <w:rPr>
                <w:rFonts w:cs="Arial"/>
                <w:b/>
                <w:sz w:val="20"/>
                <w:szCs w:val="20"/>
              </w:rPr>
              <w:t>CONNECTED</w:t>
            </w:r>
          </w:p>
        </w:tc>
        <w:tc>
          <w:tcPr>
            <w:tcW w:w="0" w:type="auto"/>
            <w:vAlign w:val="center"/>
          </w:tcPr>
          <w:p w14:paraId="6E12DE1F" w14:textId="30DB9AC9" w:rsidR="00A612C5" w:rsidRPr="003C0F12" w:rsidRDefault="00A612C5" w:rsidP="003C0F12">
            <w:pPr>
              <w:jc w:val="center"/>
              <w:rPr>
                <w:rFonts w:cs="Arial"/>
                <w:sz w:val="20"/>
                <w:szCs w:val="20"/>
              </w:rPr>
            </w:pPr>
            <w:r w:rsidRPr="003C0F12">
              <w:rPr>
                <w:rFonts w:cs="Arial"/>
                <w:b/>
                <w:sz w:val="20"/>
                <w:szCs w:val="20"/>
              </w:rPr>
              <w:t xml:space="preserve">MT </w:t>
            </w:r>
            <w:r w:rsidR="00A76868" w:rsidRPr="003C0F12">
              <w:rPr>
                <w:rFonts w:cs="Arial"/>
                <w:b/>
                <w:sz w:val="20"/>
                <w:szCs w:val="20"/>
              </w:rPr>
              <w:t xml:space="preserve">in </w:t>
            </w:r>
            <w:r w:rsidRPr="003C0F12">
              <w:rPr>
                <w:rFonts w:cs="Arial"/>
                <w:b/>
                <w:sz w:val="20"/>
                <w:szCs w:val="20"/>
              </w:rPr>
              <w:t>R</w:t>
            </w:r>
            <w:r w:rsidR="00850929" w:rsidRPr="003C0F12">
              <w:rPr>
                <w:rFonts w:cs="Arial"/>
                <w:b/>
                <w:sz w:val="20"/>
                <w:szCs w:val="20"/>
              </w:rPr>
              <w:t>RC</w:t>
            </w:r>
            <w:r w:rsidR="00456E9E" w:rsidRPr="003C0F12">
              <w:rPr>
                <w:rFonts w:cs="Arial"/>
                <w:b/>
                <w:sz w:val="20"/>
                <w:szCs w:val="20"/>
              </w:rPr>
              <w:t>_INACTIVE or RRC_IDLE</w:t>
            </w:r>
          </w:p>
        </w:tc>
      </w:tr>
      <w:tr w:rsidR="00A546B5" w14:paraId="7B74A0EC" w14:textId="77777777" w:rsidTr="00A546B5">
        <w:trPr>
          <w:trHeight w:val="939"/>
          <w:jc w:val="center"/>
        </w:trPr>
        <w:tc>
          <w:tcPr>
            <w:tcW w:w="0" w:type="auto"/>
            <w:vAlign w:val="center"/>
          </w:tcPr>
          <w:p w14:paraId="083B0E55" w14:textId="73CDD906" w:rsidR="00A612C5" w:rsidRPr="003C0F12" w:rsidRDefault="00A612C5" w:rsidP="000E050A">
            <w:pPr>
              <w:jc w:val="center"/>
              <w:rPr>
                <w:rFonts w:cs="Arial"/>
                <w:b/>
                <w:sz w:val="20"/>
                <w:szCs w:val="20"/>
              </w:rPr>
            </w:pPr>
            <w:proofErr w:type="spellStart"/>
            <w:r w:rsidRPr="003C0F12">
              <w:rPr>
                <w:rFonts w:cs="Arial"/>
                <w:b/>
                <w:sz w:val="20"/>
                <w:szCs w:val="20"/>
              </w:rPr>
              <w:t>Fwd</w:t>
            </w:r>
            <w:proofErr w:type="spellEnd"/>
            <w:r w:rsidRPr="003C0F12">
              <w:rPr>
                <w:rFonts w:cs="Arial"/>
                <w:b/>
                <w:sz w:val="20"/>
                <w:szCs w:val="20"/>
              </w:rPr>
              <w:t xml:space="preserve"> ON</w:t>
            </w:r>
            <w:r w:rsidR="000C5460" w:rsidRPr="003C0F12">
              <w:rPr>
                <w:rFonts w:cs="Arial"/>
                <w:b/>
                <w:bCs/>
                <w:sz w:val="20"/>
                <w:szCs w:val="20"/>
              </w:rPr>
              <w:t xml:space="preserve"> or </w:t>
            </w:r>
            <w:r w:rsidRPr="003C0F12">
              <w:rPr>
                <w:rFonts w:cs="Arial"/>
                <w:b/>
                <w:sz w:val="20"/>
                <w:szCs w:val="20"/>
              </w:rPr>
              <w:t>OFF?</w:t>
            </w:r>
          </w:p>
        </w:tc>
        <w:tc>
          <w:tcPr>
            <w:tcW w:w="0" w:type="auto"/>
            <w:vAlign w:val="center"/>
          </w:tcPr>
          <w:p w14:paraId="5CA17A4A" w14:textId="47D90290" w:rsidR="00A612C5" w:rsidRPr="003C0F12" w:rsidRDefault="00A612C5" w:rsidP="003C0F12">
            <w:pPr>
              <w:rPr>
                <w:rFonts w:cs="Arial"/>
                <w:b/>
                <w:sz w:val="20"/>
                <w:szCs w:val="20"/>
              </w:rPr>
            </w:pPr>
            <w:proofErr w:type="spellStart"/>
            <w:r w:rsidRPr="003C0F12">
              <w:rPr>
                <w:rFonts w:cs="Arial"/>
                <w:sz w:val="20"/>
                <w:szCs w:val="20"/>
              </w:rPr>
              <w:t>Fwd</w:t>
            </w:r>
            <w:proofErr w:type="spellEnd"/>
            <w:r w:rsidRPr="003C0F12">
              <w:rPr>
                <w:rFonts w:cs="Arial"/>
                <w:sz w:val="20"/>
                <w:szCs w:val="20"/>
              </w:rPr>
              <w:t xml:space="preserve"> follows </w:t>
            </w:r>
            <w:r w:rsidR="0078143E" w:rsidRPr="003C0F12">
              <w:rPr>
                <w:rFonts w:cs="Arial"/>
                <w:sz w:val="20"/>
                <w:szCs w:val="20"/>
              </w:rPr>
              <w:t xml:space="preserve">its </w:t>
            </w:r>
            <w:r w:rsidRPr="003C0F12">
              <w:rPr>
                <w:rFonts w:cs="Arial"/>
                <w:sz w:val="20"/>
                <w:szCs w:val="20"/>
              </w:rPr>
              <w:t xml:space="preserve">semi-static </w:t>
            </w:r>
            <w:r w:rsidR="00B51F85" w:rsidRPr="003C0F12">
              <w:rPr>
                <w:rFonts w:cs="Arial"/>
                <w:sz w:val="20"/>
                <w:szCs w:val="20"/>
              </w:rPr>
              <w:t xml:space="preserve">configuration </w:t>
            </w:r>
            <w:r w:rsidRPr="003C0F12">
              <w:rPr>
                <w:rFonts w:cs="Arial"/>
                <w:sz w:val="20"/>
                <w:szCs w:val="20"/>
              </w:rPr>
              <w:t>and/or dynamic indication</w:t>
            </w:r>
            <w:r w:rsidR="00C34A85" w:rsidRPr="003C0F12">
              <w:rPr>
                <w:rFonts w:cs="Arial"/>
                <w:sz w:val="20"/>
                <w:szCs w:val="20"/>
              </w:rPr>
              <w:t>.</w:t>
            </w:r>
          </w:p>
        </w:tc>
        <w:tc>
          <w:tcPr>
            <w:tcW w:w="0" w:type="auto"/>
            <w:vAlign w:val="center"/>
          </w:tcPr>
          <w:p w14:paraId="5654622C" w14:textId="273FE98B" w:rsidR="0078143E" w:rsidRPr="003C0F12" w:rsidRDefault="00A612C5" w:rsidP="003C0F12">
            <w:pPr>
              <w:pStyle w:val="ListParagraph"/>
              <w:numPr>
                <w:ilvl w:val="0"/>
                <w:numId w:val="43"/>
              </w:numPr>
              <w:rPr>
                <w:rFonts w:ascii="Arial" w:hAnsi="Arial" w:cs="Arial"/>
                <w:sz w:val="20"/>
                <w:szCs w:val="20"/>
              </w:rPr>
            </w:pPr>
            <w:proofErr w:type="spellStart"/>
            <w:r w:rsidRPr="003C0F12">
              <w:rPr>
                <w:rFonts w:ascii="Arial" w:hAnsi="Arial" w:cs="Arial"/>
                <w:sz w:val="20"/>
                <w:szCs w:val="20"/>
              </w:rPr>
              <w:t>F</w:t>
            </w:r>
            <w:r w:rsidR="0078143E" w:rsidRPr="003C0F12">
              <w:rPr>
                <w:rFonts w:ascii="Arial" w:hAnsi="Arial" w:cs="Arial"/>
                <w:sz w:val="20"/>
                <w:szCs w:val="20"/>
              </w:rPr>
              <w:t>wd</w:t>
            </w:r>
            <w:proofErr w:type="spellEnd"/>
            <w:r w:rsidR="0078143E" w:rsidRPr="003C0F12">
              <w:rPr>
                <w:rFonts w:ascii="Arial" w:hAnsi="Arial" w:cs="Arial"/>
                <w:sz w:val="20"/>
                <w:szCs w:val="20"/>
              </w:rPr>
              <w:t xml:space="preserve"> f</w:t>
            </w:r>
            <w:r w:rsidRPr="003C0F12">
              <w:rPr>
                <w:rFonts w:ascii="Arial" w:hAnsi="Arial" w:cs="Arial"/>
                <w:sz w:val="20"/>
                <w:szCs w:val="20"/>
              </w:rPr>
              <w:t>ollow</w:t>
            </w:r>
            <w:r w:rsidR="0078143E" w:rsidRPr="003C0F12">
              <w:rPr>
                <w:rFonts w:ascii="Arial" w:hAnsi="Arial" w:cs="Arial"/>
                <w:sz w:val="20"/>
                <w:szCs w:val="20"/>
              </w:rPr>
              <w:t>s</w:t>
            </w:r>
            <w:r w:rsidRPr="003C0F12">
              <w:rPr>
                <w:rFonts w:ascii="Arial" w:hAnsi="Arial" w:cs="Arial"/>
                <w:sz w:val="20"/>
                <w:szCs w:val="20"/>
              </w:rPr>
              <w:t xml:space="preserve"> </w:t>
            </w:r>
            <w:r w:rsidR="0078143E" w:rsidRPr="003C0F12">
              <w:rPr>
                <w:rFonts w:ascii="Arial" w:hAnsi="Arial" w:cs="Arial"/>
                <w:sz w:val="20"/>
                <w:szCs w:val="20"/>
              </w:rPr>
              <w:t>its</w:t>
            </w:r>
            <w:r w:rsidRPr="003C0F12">
              <w:rPr>
                <w:rFonts w:ascii="Arial" w:hAnsi="Arial" w:cs="Arial"/>
                <w:sz w:val="20"/>
                <w:szCs w:val="20"/>
              </w:rPr>
              <w:t xml:space="preserve"> semi-static conf</w:t>
            </w:r>
            <w:r w:rsidR="00B51F85" w:rsidRPr="003C0F12">
              <w:rPr>
                <w:rFonts w:ascii="Arial" w:hAnsi="Arial" w:cs="Arial"/>
                <w:sz w:val="20"/>
                <w:szCs w:val="20"/>
              </w:rPr>
              <w:t>iguration</w:t>
            </w:r>
            <w:r w:rsidR="0078143E" w:rsidRPr="003C0F12">
              <w:rPr>
                <w:rFonts w:ascii="Arial" w:hAnsi="Arial" w:cs="Arial"/>
                <w:sz w:val="20"/>
                <w:szCs w:val="20"/>
              </w:rPr>
              <w:t>, or</w:t>
            </w:r>
          </w:p>
          <w:p w14:paraId="39DD578D" w14:textId="5A5804B9" w:rsidR="00A612C5" w:rsidRPr="003C0F12" w:rsidRDefault="0078143E" w:rsidP="003C0F12">
            <w:pPr>
              <w:pStyle w:val="ListParagraph"/>
              <w:numPr>
                <w:ilvl w:val="0"/>
                <w:numId w:val="43"/>
              </w:numPr>
              <w:rPr>
                <w:rFonts w:ascii="Arial" w:hAnsi="Arial" w:cs="Arial"/>
                <w:b/>
                <w:sz w:val="20"/>
                <w:szCs w:val="20"/>
              </w:rPr>
            </w:pPr>
            <w:proofErr w:type="spellStart"/>
            <w:r w:rsidRPr="003C0F12">
              <w:rPr>
                <w:rFonts w:ascii="Arial" w:hAnsi="Arial" w:cs="Arial"/>
                <w:sz w:val="20"/>
                <w:szCs w:val="20"/>
              </w:rPr>
              <w:t>Fwd</w:t>
            </w:r>
            <w:proofErr w:type="spellEnd"/>
            <w:r w:rsidRPr="003C0F12">
              <w:rPr>
                <w:rFonts w:ascii="Arial" w:hAnsi="Arial" w:cs="Arial"/>
                <w:sz w:val="20"/>
                <w:szCs w:val="20"/>
              </w:rPr>
              <w:t xml:space="preserve"> f</w:t>
            </w:r>
            <w:r w:rsidR="00A612C5" w:rsidRPr="003C0F12">
              <w:rPr>
                <w:rFonts w:ascii="Arial" w:hAnsi="Arial" w:cs="Arial"/>
                <w:sz w:val="20"/>
                <w:szCs w:val="20"/>
              </w:rPr>
              <w:t>ollow</w:t>
            </w:r>
            <w:r w:rsidRPr="003C0F12">
              <w:rPr>
                <w:rFonts w:ascii="Arial" w:hAnsi="Arial" w:cs="Arial"/>
                <w:sz w:val="20"/>
                <w:szCs w:val="20"/>
              </w:rPr>
              <w:t>s</w:t>
            </w:r>
            <w:r w:rsidR="00A612C5" w:rsidRPr="003C0F12">
              <w:rPr>
                <w:rFonts w:ascii="Arial" w:hAnsi="Arial" w:cs="Arial"/>
                <w:sz w:val="20"/>
                <w:szCs w:val="20"/>
              </w:rPr>
              <w:t xml:space="preserve"> </w:t>
            </w:r>
            <w:r w:rsidR="00081CE2" w:rsidRPr="003C0F12">
              <w:rPr>
                <w:rFonts w:ascii="Arial" w:hAnsi="Arial" w:cs="Arial"/>
                <w:sz w:val="20"/>
                <w:szCs w:val="20"/>
              </w:rPr>
              <w:t xml:space="preserve">the </w:t>
            </w:r>
            <w:r w:rsidR="00A612C5" w:rsidRPr="003C0F12">
              <w:rPr>
                <w:rFonts w:ascii="Arial" w:hAnsi="Arial" w:cs="Arial"/>
                <w:sz w:val="20"/>
                <w:szCs w:val="20"/>
              </w:rPr>
              <w:t xml:space="preserve">MT’s </w:t>
            </w:r>
            <w:r w:rsidR="002C153B" w:rsidRPr="003C0F12">
              <w:rPr>
                <w:rFonts w:ascii="Arial" w:hAnsi="Arial" w:cs="Arial"/>
                <w:sz w:val="20"/>
                <w:szCs w:val="20"/>
              </w:rPr>
              <w:t>RRC state</w:t>
            </w:r>
            <w:r w:rsidR="00A612C5" w:rsidRPr="003C0F12">
              <w:rPr>
                <w:rFonts w:ascii="Arial" w:hAnsi="Arial" w:cs="Arial"/>
                <w:sz w:val="20"/>
                <w:szCs w:val="20"/>
              </w:rPr>
              <w:t>?</w:t>
            </w:r>
          </w:p>
        </w:tc>
      </w:tr>
    </w:tbl>
    <w:p w14:paraId="37C82C44" w14:textId="77777777" w:rsidR="00F64E1A" w:rsidRDefault="00F64E1A" w:rsidP="00C9061B">
      <w:pPr>
        <w:rPr>
          <w:lang w:val="en-GB" w:eastAsia="ja-JP"/>
        </w:rPr>
      </w:pPr>
    </w:p>
    <w:p w14:paraId="3799D3FA" w14:textId="426D5443" w:rsidR="007C7D0F" w:rsidRPr="00E56FBD" w:rsidDel="00B73FAD" w:rsidRDefault="007C7D0F" w:rsidP="00B85E5C">
      <w:pPr>
        <w:pStyle w:val="Proposal"/>
        <w:rPr>
          <w:lang w:val="en-GB"/>
        </w:rPr>
      </w:pPr>
      <w:bookmarkStart w:id="21" w:name="_Toc111235239"/>
      <w:r w:rsidRPr="006A23A9" w:rsidDel="00B73FAD">
        <w:rPr>
          <w:lang w:val="en-GB"/>
        </w:rPr>
        <w:t xml:space="preserve">The </w:t>
      </w:r>
      <w:r w:rsidR="00E56FBD">
        <w:rPr>
          <w:lang w:val="en-GB"/>
        </w:rPr>
        <w:t>NCR</w:t>
      </w:r>
      <w:r w:rsidRPr="006A23A9" w:rsidDel="00B73FAD">
        <w:rPr>
          <w:lang w:val="en-GB"/>
        </w:rPr>
        <w:t xml:space="preserve">-MT can </w:t>
      </w:r>
      <w:r w:rsidR="00351626">
        <w:rPr>
          <w:lang w:val="en-GB"/>
        </w:rPr>
        <w:t>re</w:t>
      </w:r>
      <w:r w:rsidRPr="006A23A9" w:rsidDel="00B73FAD">
        <w:rPr>
          <w:lang w:val="en-GB"/>
        </w:rPr>
        <w:t xml:space="preserve">use </w:t>
      </w:r>
      <w:r w:rsidR="00351626">
        <w:rPr>
          <w:lang w:val="en-GB"/>
        </w:rPr>
        <w:t xml:space="preserve">the </w:t>
      </w:r>
      <w:r w:rsidRPr="006A23A9" w:rsidDel="00B73FAD">
        <w:rPr>
          <w:lang w:val="en-GB"/>
        </w:rPr>
        <w:t xml:space="preserve">existing </w:t>
      </w:r>
      <w:r w:rsidR="003C1FD5" w:rsidRPr="006A23A9" w:rsidDel="00B73FAD">
        <w:rPr>
          <w:lang w:val="en-GB"/>
        </w:rPr>
        <w:t xml:space="preserve">power saving </w:t>
      </w:r>
      <w:r w:rsidR="00351626">
        <w:rPr>
          <w:lang w:val="en-GB"/>
        </w:rPr>
        <w:t>signalling framework</w:t>
      </w:r>
      <w:r w:rsidRPr="006A23A9" w:rsidDel="00B73FAD">
        <w:rPr>
          <w:lang w:val="en-GB"/>
        </w:rPr>
        <w:t>.</w:t>
      </w:r>
      <w:bookmarkEnd w:id="21"/>
    </w:p>
    <w:p w14:paraId="55CA713A" w14:textId="4993EDA1" w:rsidR="00966DB3" w:rsidRDefault="005D33C6" w:rsidP="005D33C6">
      <w:pPr>
        <w:pStyle w:val="Proposal"/>
        <w:rPr>
          <w:lang w:val="en-GB"/>
        </w:rPr>
      </w:pPr>
      <w:bookmarkStart w:id="22" w:name="_Hlk111118906"/>
      <w:bookmarkStart w:id="23" w:name="_Toc111235240"/>
      <w:r>
        <w:rPr>
          <w:lang w:val="en-GB"/>
        </w:rPr>
        <w:t xml:space="preserve">Two alternatives are identified for </w:t>
      </w:r>
      <w:proofErr w:type="spellStart"/>
      <w:r>
        <w:rPr>
          <w:lang w:val="en-GB"/>
        </w:rPr>
        <w:t>Fwd</w:t>
      </w:r>
      <w:proofErr w:type="spellEnd"/>
      <w:r>
        <w:rPr>
          <w:lang w:val="en-GB"/>
        </w:rPr>
        <w:t xml:space="preserve"> operation in case of </w:t>
      </w:r>
      <w:bookmarkStart w:id="24" w:name="_Hlk111118782"/>
      <w:r>
        <w:rPr>
          <w:lang w:val="en-GB"/>
        </w:rPr>
        <w:t xml:space="preserve">MT </w:t>
      </w:r>
      <w:r w:rsidR="00B36B10">
        <w:rPr>
          <w:lang w:val="en-GB"/>
        </w:rPr>
        <w:t xml:space="preserve">is in </w:t>
      </w:r>
      <w:r w:rsidR="00D410D6">
        <w:rPr>
          <w:lang w:val="en-GB"/>
        </w:rPr>
        <w:t>RRC</w:t>
      </w:r>
      <w:r w:rsidR="00B36B10">
        <w:rPr>
          <w:lang w:val="en-GB"/>
        </w:rPr>
        <w:t>_INACTIVE</w:t>
      </w:r>
      <w:r w:rsidR="00D410D6">
        <w:rPr>
          <w:lang w:val="en-GB"/>
        </w:rPr>
        <w:t xml:space="preserve"> or </w:t>
      </w:r>
      <w:r w:rsidR="00B36B10">
        <w:rPr>
          <w:lang w:val="en-GB"/>
        </w:rPr>
        <w:t>RRC_IDLE</w:t>
      </w:r>
      <w:r>
        <w:rPr>
          <w:lang w:val="en-GB"/>
        </w:rPr>
        <w:t>:</w:t>
      </w:r>
      <w:bookmarkEnd w:id="23"/>
    </w:p>
    <w:p w14:paraId="1D58C0FF" w14:textId="0837937C" w:rsidR="005D33C6" w:rsidRDefault="005D33C6" w:rsidP="003C0F12">
      <w:pPr>
        <w:pStyle w:val="Proposal"/>
        <w:rPr>
          <w:lang w:val="en-GB"/>
        </w:rPr>
      </w:pPr>
      <w:bookmarkStart w:id="25" w:name="_Toc111235241"/>
      <w:proofErr w:type="spellStart"/>
      <w:r>
        <w:rPr>
          <w:lang w:val="en-GB"/>
        </w:rPr>
        <w:t>Fwd</w:t>
      </w:r>
      <w:proofErr w:type="spellEnd"/>
      <w:r>
        <w:rPr>
          <w:lang w:val="en-GB"/>
        </w:rPr>
        <w:t xml:space="preserve"> follows its semi-static configuration, or</w:t>
      </w:r>
      <w:bookmarkEnd w:id="25"/>
    </w:p>
    <w:p w14:paraId="7907D507" w14:textId="49B8E282" w:rsidR="005D33C6" w:rsidRDefault="005D33C6" w:rsidP="003C0F12">
      <w:pPr>
        <w:pStyle w:val="Proposal"/>
        <w:rPr>
          <w:lang w:val="en-GB"/>
        </w:rPr>
      </w:pPr>
      <w:bookmarkStart w:id="26" w:name="_Toc111235242"/>
      <w:proofErr w:type="spellStart"/>
      <w:r>
        <w:rPr>
          <w:lang w:val="en-GB"/>
        </w:rPr>
        <w:t>Fwd</w:t>
      </w:r>
      <w:proofErr w:type="spellEnd"/>
      <w:r>
        <w:rPr>
          <w:lang w:val="en-GB"/>
        </w:rPr>
        <w:t xml:space="preserve"> follows </w:t>
      </w:r>
      <w:r w:rsidR="00A546B5">
        <w:rPr>
          <w:lang w:val="en-GB"/>
        </w:rPr>
        <w:t xml:space="preserve">the </w:t>
      </w:r>
      <w:r>
        <w:rPr>
          <w:lang w:val="en-GB"/>
        </w:rPr>
        <w:t xml:space="preserve">MT’s </w:t>
      </w:r>
      <w:r w:rsidR="00D410D6">
        <w:rPr>
          <w:lang w:val="en-GB"/>
        </w:rPr>
        <w:t>RRC state</w:t>
      </w:r>
      <w:r>
        <w:rPr>
          <w:lang w:val="en-GB"/>
        </w:rPr>
        <w:t>.</w:t>
      </w:r>
      <w:bookmarkEnd w:id="24"/>
      <w:bookmarkEnd w:id="26"/>
    </w:p>
    <w:bookmarkEnd w:id="22"/>
    <w:p w14:paraId="1DB19908" w14:textId="100477DA" w:rsidR="004D4656" w:rsidRPr="0000678B" w:rsidRDefault="00D461A0" w:rsidP="00FD6DC9">
      <w:pPr>
        <w:rPr>
          <w:lang w:val="en-GB"/>
        </w:rPr>
      </w:pPr>
      <w:r w:rsidRPr="00CF3D7D">
        <w:t>Regarding</w:t>
      </w:r>
      <w:r w:rsidRPr="00D75BF8">
        <w:rPr>
          <w:lang w:val="en-GB"/>
        </w:rPr>
        <w:t xml:space="preserve"> the </w:t>
      </w:r>
      <w:r w:rsidR="00F359BE" w:rsidRPr="00D75BF8">
        <w:rPr>
          <w:lang w:val="en-GB"/>
        </w:rPr>
        <w:t>ON</w:t>
      </w:r>
      <w:r w:rsidR="005D33C6" w:rsidRPr="00195526">
        <w:rPr>
          <w:lang w:val="en-GB"/>
        </w:rPr>
        <w:t>/</w:t>
      </w:r>
      <w:r w:rsidR="00F359BE" w:rsidRPr="002E4EEC">
        <w:rPr>
          <w:lang w:val="en-GB"/>
        </w:rPr>
        <w:t xml:space="preserve">OFF </w:t>
      </w:r>
      <w:r w:rsidR="004D69DB" w:rsidRPr="002E4EEC">
        <w:rPr>
          <w:lang w:val="en-GB"/>
        </w:rPr>
        <w:t>signalling</w:t>
      </w:r>
      <w:r w:rsidR="00F359BE" w:rsidRPr="002E4EEC">
        <w:rPr>
          <w:lang w:val="en-GB"/>
        </w:rPr>
        <w:t xml:space="preserve"> for the NCR-</w:t>
      </w:r>
      <w:proofErr w:type="spellStart"/>
      <w:r w:rsidR="00F359BE" w:rsidRPr="002E4EEC">
        <w:rPr>
          <w:lang w:val="en-GB"/>
        </w:rPr>
        <w:t>Fwd</w:t>
      </w:r>
      <w:proofErr w:type="spellEnd"/>
      <w:r w:rsidR="00F359BE" w:rsidRPr="002E4EEC">
        <w:rPr>
          <w:lang w:val="en-GB"/>
        </w:rPr>
        <w:t>, it is worth noting that</w:t>
      </w:r>
      <w:r w:rsidRPr="002E4EEC">
        <w:rPr>
          <w:lang w:val="en-GB"/>
        </w:rPr>
        <w:t xml:space="preserve"> </w:t>
      </w:r>
      <w:r w:rsidR="004D4656" w:rsidRPr="002E4EEC">
        <w:rPr>
          <w:lang w:val="en-GB"/>
        </w:rPr>
        <w:t>OFF signalling is mutually exclusive from beam indication</w:t>
      </w:r>
      <w:r w:rsidR="004D4656" w:rsidRPr="005D33C6">
        <w:rPr>
          <w:lang w:val="en-GB"/>
        </w:rPr>
        <w:t xml:space="preserve"> in </w:t>
      </w:r>
      <w:r w:rsidR="00DF7C12" w:rsidRPr="00D75BF8">
        <w:rPr>
          <w:lang w:val="en-GB"/>
        </w:rPr>
        <w:t>the se</w:t>
      </w:r>
      <w:r w:rsidR="00DF7C12" w:rsidRPr="005D33C6">
        <w:rPr>
          <w:lang w:val="en-GB"/>
        </w:rPr>
        <w:t xml:space="preserve">nse </w:t>
      </w:r>
      <w:r w:rsidR="004D4656" w:rsidRPr="00D75BF8">
        <w:rPr>
          <w:lang w:val="en-GB"/>
        </w:rPr>
        <w:t>that no beam need</w:t>
      </w:r>
      <w:r w:rsidR="004F00B6" w:rsidRPr="00195526">
        <w:rPr>
          <w:lang w:val="en-GB"/>
        </w:rPr>
        <w:t>s</w:t>
      </w:r>
      <w:r w:rsidR="004D4656" w:rsidRPr="00A972BA">
        <w:rPr>
          <w:lang w:val="en-GB"/>
        </w:rPr>
        <w:t xml:space="preserve"> to be configured if repeater</w:t>
      </w:r>
      <w:r w:rsidR="004D4656" w:rsidRPr="00FF264E">
        <w:rPr>
          <w:lang w:val="en-GB"/>
        </w:rPr>
        <w:t>-</w:t>
      </w:r>
      <w:proofErr w:type="spellStart"/>
      <w:r w:rsidR="004D4656" w:rsidRPr="00D75BF8">
        <w:rPr>
          <w:lang w:val="en-GB"/>
        </w:rPr>
        <w:t>Fwd</w:t>
      </w:r>
      <w:proofErr w:type="spellEnd"/>
      <w:r w:rsidR="004D4656" w:rsidRPr="00D75BF8">
        <w:rPr>
          <w:lang w:val="en-GB"/>
        </w:rPr>
        <w:t xml:space="preserve"> is configured OFF and vice versa. </w:t>
      </w:r>
      <w:r w:rsidR="005D33C6">
        <w:rPr>
          <w:lang w:val="en-GB"/>
        </w:rPr>
        <w:t>For that reason</w:t>
      </w:r>
      <w:r w:rsidR="004D4656" w:rsidRPr="005D33C6">
        <w:rPr>
          <w:lang w:val="en-GB"/>
        </w:rPr>
        <w:t xml:space="preserve">, OFF can </w:t>
      </w:r>
      <w:r w:rsidR="004D4656" w:rsidRPr="00D75BF8">
        <w:rPr>
          <w:lang w:val="en-GB"/>
        </w:rPr>
        <w:t xml:space="preserve">be viewed as a </w:t>
      </w:r>
      <w:r w:rsidR="005D33C6">
        <w:rPr>
          <w:lang w:val="en-GB"/>
        </w:rPr>
        <w:t>null</w:t>
      </w:r>
      <w:r w:rsidR="004D4656" w:rsidRPr="005D33C6">
        <w:rPr>
          <w:lang w:val="en-GB"/>
        </w:rPr>
        <w:t xml:space="preserve"> beam</w:t>
      </w:r>
      <w:r w:rsidR="009D03C3" w:rsidRPr="00D75BF8">
        <w:rPr>
          <w:lang w:val="en-GB"/>
        </w:rPr>
        <w:t>, or a special state of the beam configuration,</w:t>
      </w:r>
      <w:r w:rsidR="004D4656" w:rsidRPr="0022481D">
        <w:rPr>
          <w:lang w:val="en-GB"/>
        </w:rPr>
        <w:t xml:space="preserve"> and will benefit from both semi-static and dynamic signalling.</w:t>
      </w:r>
    </w:p>
    <w:p w14:paraId="0A34401E" w14:textId="1B509D8F" w:rsidR="00E263C6" w:rsidRPr="005D33C6" w:rsidRDefault="003C1FD5" w:rsidP="00F4613F">
      <w:pPr>
        <w:pStyle w:val="Observation"/>
        <w:rPr>
          <w:lang w:val="en-GB"/>
        </w:rPr>
      </w:pPr>
      <w:bookmarkStart w:id="27" w:name="_Toc111235229"/>
      <w:r w:rsidRPr="006A23A9">
        <w:rPr>
          <w:lang w:val="en-GB"/>
        </w:rPr>
        <w:t>The requirements for r</w:t>
      </w:r>
      <w:r w:rsidR="007C7D0F" w:rsidRPr="006A23A9">
        <w:rPr>
          <w:lang w:val="en-GB"/>
        </w:rPr>
        <w:t>epeater-</w:t>
      </w:r>
      <w:proofErr w:type="spellStart"/>
      <w:r w:rsidR="007C7D0F" w:rsidRPr="006A23A9">
        <w:rPr>
          <w:lang w:val="en-GB"/>
        </w:rPr>
        <w:t>Fwd</w:t>
      </w:r>
      <w:proofErr w:type="spellEnd"/>
      <w:r w:rsidR="007C7D0F" w:rsidRPr="006A23A9">
        <w:rPr>
          <w:lang w:val="en-GB"/>
        </w:rPr>
        <w:t xml:space="preserve"> </w:t>
      </w:r>
      <w:r w:rsidRPr="006A23A9">
        <w:rPr>
          <w:lang w:val="en-GB"/>
        </w:rPr>
        <w:t xml:space="preserve">ON/OFF </w:t>
      </w:r>
      <w:r w:rsidR="00603AB4">
        <w:rPr>
          <w:lang w:val="en-GB"/>
        </w:rPr>
        <w:t>are</w:t>
      </w:r>
      <w:r w:rsidRPr="006A23A9">
        <w:rPr>
          <w:lang w:val="en-GB"/>
        </w:rPr>
        <w:t xml:space="preserve"> very similar to the repeater-</w:t>
      </w:r>
      <w:proofErr w:type="spellStart"/>
      <w:r w:rsidRPr="006A23A9">
        <w:rPr>
          <w:lang w:val="en-GB"/>
        </w:rPr>
        <w:t>Fwd</w:t>
      </w:r>
      <w:proofErr w:type="spellEnd"/>
      <w:r w:rsidRPr="006A23A9">
        <w:rPr>
          <w:lang w:val="en-GB"/>
        </w:rPr>
        <w:t xml:space="preserve"> beamforming requirements in its need for both semi-static and dynamic signa</w:t>
      </w:r>
      <w:r w:rsidR="00616207" w:rsidRPr="006A23A9">
        <w:rPr>
          <w:lang w:val="en-GB"/>
        </w:rPr>
        <w:t>l</w:t>
      </w:r>
      <w:r w:rsidRPr="006A23A9">
        <w:rPr>
          <w:lang w:val="en-GB"/>
        </w:rPr>
        <w:t>ling and can be studied together with that.</w:t>
      </w:r>
      <w:bookmarkEnd w:id="27"/>
    </w:p>
    <w:p w14:paraId="3CF744F1" w14:textId="501547C7" w:rsidR="004C2049" w:rsidRDefault="004C2049" w:rsidP="007C7D0F">
      <w:pPr>
        <w:pStyle w:val="Heading2"/>
      </w:pPr>
      <w:r>
        <w:t>Power control</w:t>
      </w:r>
    </w:p>
    <w:p w14:paraId="797F8650" w14:textId="6BF0A200" w:rsidR="00D249CA" w:rsidRDefault="00D249CA" w:rsidP="00D249CA">
      <w:r>
        <w:t>Because</w:t>
      </w:r>
      <w:r w:rsidRPr="0035307F">
        <w:t xml:space="preserve"> </w:t>
      </w:r>
      <w:r>
        <w:t>the NCR-MT</w:t>
      </w:r>
      <w:r w:rsidRPr="0035307F">
        <w:t xml:space="preserve"> has similar functionalities as a UE</w:t>
      </w:r>
      <w:r>
        <w:t>, it</w:t>
      </w:r>
      <w:r w:rsidRPr="0035307F">
        <w:t xml:space="preserve"> can inherit legacy UE power control </w:t>
      </w:r>
      <w:r>
        <w:t xml:space="preserve">and, thereby, no further signaling is required for the NCR-MT power control. </w:t>
      </w:r>
    </w:p>
    <w:p w14:paraId="2C5097B6" w14:textId="581C5ADC" w:rsidR="00D249CA" w:rsidRDefault="00D249CA" w:rsidP="00D249CA">
      <w:pPr>
        <w:rPr>
          <w:lang w:val="en-GB"/>
        </w:rPr>
      </w:pPr>
      <w:r>
        <w:rPr>
          <w:lang w:val="en-GB"/>
        </w:rPr>
        <w:t>With respect to the NCR-</w:t>
      </w:r>
      <w:proofErr w:type="spellStart"/>
      <w:r>
        <w:rPr>
          <w:lang w:val="en-GB"/>
        </w:rPr>
        <w:t>Fwd</w:t>
      </w:r>
      <w:proofErr w:type="spellEnd"/>
      <w:r>
        <w:rPr>
          <w:lang w:val="en-GB"/>
        </w:rPr>
        <w:t xml:space="preserve">, due to, e.g., power amplifiers efficiency, it is </w:t>
      </w:r>
      <w:r>
        <w:rPr>
          <w:lang w:val="en-GB" w:eastAsia="ja-JP"/>
        </w:rPr>
        <w:t xml:space="preserve">desirable that the NCR operates with a gain as high as possible most probably all the time. Then, the receive power of the UE signals is usually gNB controlled (TPC); UE signals are ideally received with very similar power levels. Because of that, it can also be assumed that UE signals received by the NCR can be at very similar power level. Moreover, </w:t>
      </w:r>
      <w:r>
        <w:t xml:space="preserve">as </w:t>
      </w:r>
      <w:r>
        <w:rPr>
          <w:lang w:val="en-GB"/>
        </w:rPr>
        <w:t xml:space="preserve">we have also explained in our </w:t>
      </w:r>
      <w:r w:rsidRPr="00616207">
        <w:rPr>
          <w:lang w:val="en-GB"/>
        </w:rPr>
        <w:t>accompanying contribution</w:t>
      </w:r>
      <w:r>
        <w:rPr>
          <w:lang w:val="en-GB"/>
        </w:rPr>
        <w:t xml:space="preserve"> </w:t>
      </w:r>
      <w:r w:rsidR="00705A25" w:rsidRPr="00616207">
        <w:rPr>
          <w:lang w:val="en-GB"/>
        </w:rPr>
        <w:fldChar w:fldCharType="begin"/>
      </w:r>
      <w:r w:rsidR="00705A25" w:rsidRPr="00616207">
        <w:rPr>
          <w:lang w:val="en-GB"/>
        </w:rPr>
        <w:instrText xml:space="preserve"> REF _Ref101888370 \r \h </w:instrText>
      </w:r>
      <w:r w:rsidR="00705A25" w:rsidRPr="00616207">
        <w:rPr>
          <w:lang w:val="en-GB"/>
        </w:rPr>
      </w:r>
      <w:r w:rsidR="00705A25" w:rsidRPr="00616207">
        <w:rPr>
          <w:lang w:val="en-GB"/>
        </w:rPr>
        <w:fldChar w:fldCharType="separate"/>
      </w:r>
      <w:r w:rsidR="00821E6C">
        <w:rPr>
          <w:lang w:val="en-GB"/>
        </w:rPr>
        <w:t>[2]</w:t>
      </w:r>
      <w:r w:rsidR="00705A25" w:rsidRPr="00616207">
        <w:rPr>
          <w:lang w:val="en-GB"/>
        </w:rPr>
        <w:fldChar w:fldCharType="end"/>
      </w:r>
      <w:r>
        <w:rPr>
          <w:lang w:val="en-GB"/>
        </w:rPr>
        <w:t xml:space="preserve">, the </w:t>
      </w:r>
      <w:r w:rsidRPr="00016455">
        <w:t>NCR-</w:t>
      </w:r>
      <w:proofErr w:type="spellStart"/>
      <w:r w:rsidRPr="00016455">
        <w:t>Fwd</w:t>
      </w:r>
      <w:proofErr w:type="spellEnd"/>
      <w:r w:rsidRPr="00016455">
        <w:t xml:space="preserve"> gain control must not jeopardize the </w:t>
      </w:r>
      <w:proofErr w:type="spellStart"/>
      <w:r w:rsidRPr="00016455">
        <w:t>gNB’s</w:t>
      </w:r>
      <w:proofErr w:type="spellEnd"/>
      <w:r w:rsidRPr="00016455">
        <w:t xml:space="preserve"> ability to power control the UE</w:t>
      </w:r>
      <w:r w:rsidRPr="00411798">
        <w:t xml:space="preserve">, e.g., by operating on the same or similar time constants as </w:t>
      </w:r>
      <w:r>
        <w:t xml:space="preserve">the </w:t>
      </w:r>
      <w:r w:rsidRPr="00411798">
        <w:t>UE power control.</w:t>
      </w:r>
      <w:r>
        <w:t xml:space="preserve"> Finally, given that the NCR is a less capable node than a gNB and the gNB</w:t>
      </w:r>
      <w:r w:rsidR="00705A25">
        <w:t>s</w:t>
      </w:r>
      <w:r>
        <w:t xml:space="preserve"> typically do not have power control for </w:t>
      </w:r>
      <w:r w:rsidR="00665EE6">
        <w:t xml:space="preserve">network </w:t>
      </w:r>
      <w:r>
        <w:t xml:space="preserve">interference management, </w:t>
      </w:r>
      <w:r w:rsidRPr="00016455">
        <w:t xml:space="preserve">it does not make sense to have </w:t>
      </w:r>
      <w:r>
        <w:t>gain</w:t>
      </w:r>
      <w:r w:rsidRPr="00016455">
        <w:t xml:space="preserve"> control for </w:t>
      </w:r>
      <w:r w:rsidR="00665EE6">
        <w:t xml:space="preserve">network </w:t>
      </w:r>
      <w:r w:rsidRPr="00016455">
        <w:t>interference management</w:t>
      </w:r>
      <w:r>
        <w:t xml:space="preserve"> in NCRs. For these reasons</w:t>
      </w:r>
      <w:r w:rsidRPr="0051652B">
        <w:rPr>
          <w:lang w:val="en-GB" w:eastAsia="ja-JP"/>
        </w:rPr>
        <w:t xml:space="preserve">, </w:t>
      </w:r>
      <w:r w:rsidRPr="006D4246">
        <w:rPr>
          <w:i/>
          <w:lang w:val="en-GB" w:eastAsia="ja-JP"/>
        </w:rPr>
        <w:t>even if required</w:t>
      </w:r>
      <w:r w:rsidRPr="0051652B">
        <w:rPr>
          <w:lang w:val="en-GB" w:eastAsia="ja-JP"/>
        </w:rPr>
        <w:t>, the NCR-</w:t>
      </w:r>
      <w:proofErr w:type="spellStart"/>
      <w:r w:rsidRPr="0051652B">
        <w:rPr>
          <w:lang w:val="en-GB" w:eastAsia="ja-JP"/>
        </w:rPr>
        <w:t>Fwd</w:t>
      </w:r>
      <w:proofErr w:type="spellEnd"/>
      <w:r w:rsidRPr="0051652B">
        <w:rPr>
          <w:lang w:val="en-GB" w:eastAsia="ja-JP"/>
        </w:rPr>
        <w:t xml:space="preserve"> gain control is a matter of </w:t>
      </w:r>
      <w:r>
        <w:rPr>
          <w:lang w:val="en-GB" w:eastAsia="ja-JP"/>
        </w:rPr>
        <w:t>higher layer signa</w:t>
      </w:r>
      <w:r w:rsidR="00D51A9A">
        <w:rPr>
          <w:lang w:val="en-GB" w:eastAsia="ja-JP"/>
        </w:rPr>
        <w:t>l</w:t>
      </w:r>
      <w:r>
        <w:rPr>
          <w:lang w:val="en-GB" w:eastAsia="ja-JP"/>
        </w:rPr>
        <w:t>ling</w:t>
      </w:r>
      <w:r w:rsidR="00603AB4">
        <w:rPr>
          <w:lang w:val="en-GB" w:eastAsia="ja-JP"/>
        </w:rPr>
        <w:t xml:space="preserve"> (and therefore rather a matter of RAN2/3)</w:t>
      </w:r>
      <w:r>
        <w:rPr>
          <w:lang w:val="en-GB" w:eastAsia="ja-JP"/>
        </w:rPr>
        <w:t xml:space="preserve">, e.g., </w:t>
      </w:r>
      <w:r w:rsidRPr="0051652B">
        <w:rPr>
          <w:lang w:val="en-GB" w:eastAsia="ja-JP"/>
        </w:rPr>
        <w:t>OAM</w:t>
      </w:r>
      <w:r>
        <w:rPr>
          <w:lang w:val="en-GB" w:eastAsia="ja-JP"/>
        </w:rPr>
        <w:t>,</w:t>
      </w:r>
      <w:r w:rsidRPr="0051652B">
        <w:rPr>
          <w:lang w:val="en-GB" w:eastAsia="ja-JP"/>
        </w:rPr>
        <w:t xml:space="preserve"> </w:t>
      </w:r>
      <w:r>
        <w:rPr>
          <w:lang w:val="en-GB" w:eastAsia="ja-JP"/>
        </w:rPr>
        <w:t xml:space="preserve">with </w:t>
      </w:r>
      <w:r w:rsidRPr="0051652B">
        <w:rPr>
          <w:lang w:val="en-GB" w:eastAsia="ja-JP"/>
        </w:rPr>
        <w:t xml:space="preserve">a significantly longer time constant than </w:t>
      </w:r>
      <w:r>
        <w:rPr>
          <w:lang w:val="en-GB" w:eastAsia="ja-JP"/>
        </w:rPr>
        <w:t xml:space="preserve">that of </w:t>
      </w:r>
      <w:r w:rsidRPr="0051652B">
        <w:rPr>
          <w:lang w:val="en-GB" w:eastAsia="ja-JP"/>
        </w:rPr>
        <w:t>the UE power control.</w:t>
      </w:r>
      <w:r>
        <w:rPr>
          <w:lang w:val="en-GB"/>
        </w:rPr>
        <w:t xml:space="preserve"> </w:t>
      </w:r>
    </w:p>
    <w:p w14:paraId="2AD8E348" w14:textId="62973F42" w:rsidR="00D249CA" w:rsidRDefault="00D249CA" w:rsidP="00D249CA">
      <w:r>
        <w:rPr>
          <w:lang w:val="en-GB"/>
        </w:rPr>
        <w:t xml:space="preserve">We think that the only case for which gain control </w:t>
      </w:r>
      <w:r w:rsidR="00AD05E4">
        <w:rPr>
          <w:lang w:val="en-GB"/>
        </w:rPr>
        <w:t>may</w:t>
      </w:r>
      <w:r>
        <w:rPr>
          <w:lang w:val="en-GB"/>
        </w:rPr>
        <w:t xml:space="preserve"> be of interest is to interrupt the NCR self-oscillations. In such cases where </w:t>
      </w:r>
      <w:r w:rsidRPr="009C4E4D">
        <w:rPr>
          <w:lang w:val="en-GB"/>
        </w:rPr>
        <w:t>the</w:t>
      </w:r>
      <w:r>
        <w:rPr>
          <w:lang w:val="en-GB"/>
        </w:rPr>
        <w:t xml:space="preserve"> NCR</w:t>
      </w:r>
      <w:r w:rsidR="00AD05E4">
        <w:rPr>
          <w:lang w:val="en-GB"/>
        </w:rPr>
        <w:t>’s</w:t>
      </w:r>
      <w:r w:rsidRPr="009C4E4D">
        <w:rPr>
          <w:lang w:val="en-GB"/>
        </w:rPr>
        <w:t xml:space="preserve"> transmitted signal may unexpectedly be reflected back to </w:t>
      </w:r>
      <w:proofErr w:type="gramStart"/>
      <w:r>
        <w:rPr>
          <w:lang w:val="en-GB"/>
        </w:rPr>
        <w:t>its</w:t>
      </w:r>
      <w:proofErr w:type="gramEnd"/>
      <w:r w:rsidRPr="009C4E4D">
        <w:rPr>
          <w:lang w:val="en-GB"/>
        </w:rPr>
        <w:t xml:space="preserve"> receive antennas</w:t>
      </w:r>
      <w:r w:rsidR="00E31846">
        <w:rPr>
          <w:lang w:val="en-GB"/>
        </w:rPr>
        <w:t xml:space="preserve"> and</w:t>
      </w:r>
      <w:r>
        <w:rPr>
          <w:lang w:val="en-GB"/>
        </w:rPr>
        <w:t xml:space="preserve"> put the NCR in an unstable state, the NCR can </w:t>
      </w:r>
      <w:r>
        <w:t xml:space="preserve">reduce the amplification gain to </w:t>
      </w:r>
      <w:r w:rsidR="00603AB4">
        <w:t>avoid</w:t>
      </w:r>
      <w:r w:rsidRPr="009C4E4D">
        <w:t xml:space="preserve"> </w:t>
      </w:r>
      <w:r>
        <w:t>self-</w:t>
      </w:r>
      <w:r w:rsidRPr="009C4E4D">
        <w:t>oscillations</w:t>
      </w:r>
      <w:r>
        <w:t xml:space="preserve"> and inform the gNB accordingly.</w:t>
      </w:r>
    </w:p>
    <w:p w14:paraId="73214848" w14:textId="182E0AE2" w:rsidR="00A14A22" w:rsidRDefault="009422BE" w:rsidP="00A14A22">
      <w:pPr>
        <w:pStyle w:val="Proposal"/>
        <w:rPr>
          <w:lang w:val="en-GB"/>
        </w:rPr>
      </w:pPr>
      <w:bookmarkStart w:id="28" w:name="_Toc111235243"/>
      <w:r>
        <w:rPr>
          <w:lang w:val="en-GB"/>
        </w:rPr>
        <w:t xml:space="preserve">The </w:t>
      </w:r>
      <w:r w:rsidR="00372DCC" w:rsidRPr="00372DCC">
        <w:rPr>
          <w:lang w:val="en-GB"/>
        </w:rPr>
        <w:t>NCR-MT can inherit legacy UE power control.</w:t>
      </w:r>
      <w:bookmarkEnd w:id="28"/>
    </w:p>
    <w:p w14:paraId="0011BEE6" w14:textId="425B2186" w:rsidR="00372DCC" w:rsidRDefault="00372DCC" w:rsidP="00A14A22">
      <w:pPr>
        <w:pStyle w:val="Proposal"/>
        <w:rPr>
          <w:lang w:val="en-GB"/>
        </w:rPr>
      </w:pPr>
      <w:bookmarkStart w:id="29" w:name="_Toc111235244"/>
      <w:r w:rsidRPr="00372DCC">
        <w:rPr>
          <w:lang w:val="en-GB"/>
        </w:rPr>
        <w:t>Even if required, NCR gain control is a matter of higher layer signa</w:t>
      </w:r>
      <w:r w:rsidR="00D51A9A">
        <w:rPr>
          <w:lang w:val="en-GB"/>
        </w:rPr>
        <w:t>l</w:t>
      </w:r>
      <w:r w:rsidRPr="00372DCC">
        <w:rPr>
          <w:lang w:val="en-GB"/>
        </w:rPr>
        <w:t xml:space="preserve">ling and should be limited to </w:t>
      </w:r>
      <w:r w:rsidR="001444F7">
        <w:rPr>
          <w:lang w:val="en-GB"/>
        </w:rPr>
        <w:t>repeater</w:t>
      </w:r>
      <w:r w:rsidRPr="00372DCC">
        <w:rPr>
          <w:lang w:val="en-GB"/>
        </w:rPr>
        <w:t xml:space="preserve"> self-oscillation</w:t>
      </w:r>
      <w:r w:rsidR="005D08A0">
        <w:rPr>
          <w:lang w:val="en-GB"/>
        </w:rPr>
        <w:t>.</w:t>
      </w:r>
      <w:bookmarkEnd w:id="29"/>
    </w:p>
    <w:p w14:paraId="64B6D4C5" w14:textId="31FCECDA" w:rsidR="001444F7" w:rsidRDefault="001444F7" w:rsidP="007F3DDC">
      <w:pPr>
        <w:rPr>
          <w:lang w:val="en-GB"/>
        </w:rPr>
      </w:pPr>
      <w:r>
        <w:rPr>
          <w:lang w:val="en-GB"/>
        </w:rPr>
        <w:t xml:space="preserve">Different companies have different understanding about the principal purpose of repeater power control. As this can have impact on the </w:t>
      </w:r>
      <w:r w:rsidR="007F3DDC">
        <w:rPr>
          <w:lang w:val="en-GB"/>
        </w:rPr>
        <w:t xml:space="preserve">specification of the power control signalling, we think discussions in this matter should wait until the </w:t>
      </w:r>
      <w:r w:rsidR="005F4123">
        <w:rPr>
          <w:lang w:val="en-GB"/>
        </w:rPr>
        <w:t>purpose</w:t>
      </w:r>
      <w:r w:rsidR="007F3DDC">
        <w:rPr>
          <w:lang w:val="en-GB"/>
        </w:rPr>
        <w:t xml:space="preserve"> of power control is worked out in AI 9.8.1.</w:t>
      </w:r>
    </w:p>
    <w:p w14:paraId="0F84326D" w14:textId="77777777" w:rsidR="002E41A2" w:rsidRPr="002E41A2" w:rsidRDefault="00F92120" w:rsidP="002E41A2">
      <w:pPr>
        <w:pStyle w:val="Proposal"/>
      </w:pPr>
      <w:bookmarkStart w:id="30" w:name="_Toc111235245"/>
      <w:r w:rsidRPr="00F92120">
        <w:rPr>
          <w:lang w:val="en-GB"/>
        </w:rPr>
        <w:t>Signa</w:t>
      </w:r>
      <w:r w:rsidR="00D51A9A">
        <w:rPr>
          <w:lang w:val="en-GB"/>
        </w:rPr>
        <w:t>l</w:t>
      </w:r>
      <w:r w:rsidRPr="00F92120">
        <w:rPr>
          <w:lang w:val="en-GB"/>
        </w:rPr>
        <w:t>ling for NCR power control to be down prioritized in RAN1 discussions</w:t>
      </w:r>
      <w:r w:rsidR="00B34B4B">
        <w:rPr>
          <w:lang w:val="en-GB"/>
        </w:rPr>
        <w:t xml:space="preserve"> until RAN1 has </w:t>
      </w:r>
      <w:r w:rsidR="00805474">
        <w:rPr>
          <w:lang w:val="en-GB"/>
        </w:rPr>
        <w:t>a</w:t>
      </w:r>
      <w:r w:rsidR="00B34B4B">
        <w:rPr>
          <w:lang w:val="en-GB"/>
        </w:rPr>
        <w:t xml:space="preserve"> c</w:t>
      </w:r>
      <w:r w:rsidR="00630825">
        <w:rPr>
          <w:lang w:val="en-GB"/>
        </w:rPr>
        <w:t xml:space="preserve">onsensus </w:t>
      </w:r>
      <w:r w:rsidR="0026495B">
        <w:rPr>
          <w:lang w:val="en-GB"/>
        </w:rPr>
        <w:t>on the purpose</w:t>
      </w:r>
      <w:r w:rsidR="00B34B4B">
        <w:rPr>
          <w:lang w:val="en-GB"/>
        </w:rPr>
        <w:t xml:space="preserve"> for the power control</w:t>
      </w:r>
      <w:r w:rsidRPr="00F92120">
        <w:rPr>
          <w:lang w:val="en-GB"/>
        </w:rPr>
        <w:t>.</w:t>
      </w:r>
      <w:bookmarkStart w:id="31" w:name="_Toc111221254"/>
      <w:bookmarkStart w:id="32" w:name="_Toc111221316"/>
      <w:bookmarkStart w:id="33" w:name="_Toc111221402"/>
      <w:bookmarkStart w:id="34" w:name="_Toc111221524"/>
      <w:bookmarkStart w:id="35" w:name="_Toc111232965"/>
      <w:bookmarkStart w:id="36" w:name="_Toc111235165"/>
      <w:bookmarkStart w:id="37" w:name="_Toc111221255"/>
      <w:bookmarkStart w:id="38" w:name="_Toc111221317"/>
      <w:bookmarkStart w:id="39" w:name="_Toc111221403"/>
      <w:bookmarkStart w:id="40" w:name="_Toc111221525"/>
      <w:bookmarkStart w:id="41" w:name="_Toc111232966"/>
      <w:bookmarkStart w:id="42" w:name="_Toc111235166"/>
      <w:bookmarkEnd w:id="31"/>
      <w:bookmarkEnd w:id="32"/>
      <w:bookmarkEnd w:id="33"/>
      <w:bookmarkEnd w:id="34"/>
      <w:bookmarkEnd w:id="35"/>
      <w:bookmarkEnd w:id="36"/>
      <w:bookmarkEnd w:id="37"/>
      <w:bookmarkEnd w:id="38"/>
      <w:bookmarkEnd w:id="39"/>
      <w:bookmarkEnd w:id="40"/>
      <w:bookmarkEnd w:id="41"/>
      <w:bookmarkEnd w:id="42"/>
      <w:bookmarkEnd w:id="30"/>
    </w:p>
    <w:p w14:paraId="3879E8F8" w14:textId="5D8F304D" w:rsidR="002E41A2" w:rsidRPr="002E41A2" w:rsidRDefault="002E41A2" w:rsidP="002E41A2">
      <w:pPr>
        <w:pStyle w:val="Proposal"/>
        <w:numPr>
          <w:ilvl w:val="0"/>
          <w:numId w:val="0"/>
        </w:numPr>
        <w:ind w:left="1304" w:hanging="1304"/>
        <w:sectPr w:rsidR="002E41A2" w:rsidRPr="002E41A2" w:rsidSect="00D66AD1">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37EB5693" w14:textId="77777777" w:rsidR="00C01F33" w:rsidRPr="00616207" w:rsidRDefault="00C01F33" w:rsidP="00CE0424">
      <w:pPr>
        <w:pStyle w:val="Heading1"/>
      </w:pPr>
      <w:r w:rsidRPr="00616207">
        <w:lastRenderedPageBreak/>
        <w:t>Conclusion</w:t>
      </w:r>
    </w:p>
    <w:p w14:paraId="5A650F21" w14:textId="77777777" w:rsidR="008E065E" w:rsidRPr="00616207" w:rsidRDefault="008E065E" w:rsidP="008E065E">
      <w:pPr>
        <w:pStyle w:val="BodyText"/>
        <w:rPr>
          <w:b/>
          <w:lang w:val="en-GB"/>
        </w:rPr>
      </w:pPr>
      <w:r w:rsidRPr="00616207">
        <w:rPr>
          <w:lang w:val="en-GB"/>
        </w:rPr>
        <w:t xml:space="preserve">In </w:t>
      </w:r>
      <w:r w:rsidR="007729A2" w:rsidRPr="00616207">
        <w:rPr>
          <w:lang w:val="en-GB"/>
        </w:rPr>
        <w:t xml:space="preserve">the previous </w:t>
      </w:r>
      <w:r w:rsidRPr="00616207">
        <w:rPr>
          <w:lang w:val="en-GB"/>
        </w:rPr>
        <w:t>section</w:t>
      </w:r>
      <w:r w:rsidR="007729A2" w:rsidRPr="00616207">
        <w:rPr>
          <w:lang w:val="en-GB"/>
        </w:rPr>
        <w:t>s</w:t>
      </w:r>
      <w:r w:rsidRPr="00616207">
        <w:rPr>
          <w:lang w:val="en-GB"/>
        </w:rPr>
        <w:t xml:space="preserve"> we made the following observations:</w:t>
      </w:r>
      <w:r w:rsidR="00C93814" w:rsidRPr="00616207">
        <w:rPr>
          <w:b/>
          <w:lang w:val="en-GB"/>
        </w:rPr>
        <w:t xml:space="preserve"> </w:t>
      </w:r>
    </w:p>
    <w:p w14:paraId="63B09B3C" w14:textId="2F754DA5" w:rsidR="00821E6C" w:rsidRDefault="006F6582" w:rsidP="00821E6C">
      <w:pPr>
        <w:pStyle w:val="TableofFigures"/>
        <w:tabs>
          <w:tab w:val="right" w:leader="dot" w:pos="9629"/>
        </w:tabs>
        <w:jc w:val="both"/>
        <w:rPr>
          <w:rFonts w:asciiTheme="minorHAnsi" w:eastAsiaTheme="minorEastAsia" w:hAnsiTheme="minorHAnsi"/>
          <w:b w:val="0"/>
          <w:noProof/>
          <w:sz w:val="22"/>
          <w:lang w:val="en-SE" w:eastAsia="en-SE"/>
        </w:rPr>
      </w:pPr>
      <w:r w:rsidRPr="00616207">
        <w:rPr>
          <w:b w:val="0"/>
          <w:lang w:val="en-GB"/>
        </w:rPr>
        <w:fldChar w:fldCharType="begin"/>
      </w:r>
      <w:r w:rsidRPr="00F3596B">
        <w:rPr>
          <w:b w:val="0"/>
        </w:rPr>
        <w:instrText xml:space="preserve"> TOC \f O \n \h \z \t "Observation" \c </w:instrText>
      </w:r>
      <w:r w:rsidRPr="00616207">
        <w:rPr>
          <w:b w:val="0"/>
          <w:lang w:val="en-GB"/>
        </w:rPr>
        <w:fldChar w:fldCharType="separate"/>
      </w:r>
      <w:hyperlink w:anchor="_Toc111235226" w:history="1">
        <w:r w:rsidR="00821E6C" w:rsidRPr="0051738F">
          <w:rPr>
            <w:rStyle w:val="Hyperlink"/>
            <w:noProof/>
          </w:rPr>
          <w:t>Observation 1</w:t>
        </w:r>
        <w:r w:rsidR="00821E6C">
          <w:rPr>
            <w:rFonts w:asciiTheme="minorHAnsi" w:eastAsiaTheme="minorEastAsia" w:hAnsiTheme="minorHAnsi"/>
            <w:b w:val="0"/>
            <w:noProof/>
            <w:sz w:val="22"/>
            <w:lang w:val="en-SE" w:eastAsia="en-SE"/>
          </w:rPr>
          <w:tab/>
        </w:r>
        <w:r w:rsidR="00821E6C" w:rsidRPr="0051738F">
          <w:rPr>
            <w:rStyle w:val="Hyperlink"/>
            <w:noProof/>
          </w:rPr>
          <w:t>Dynamic indication typically takes precedence over semi-static configuration.</w:t>
        </w:r>
      </w:hyperlink>
    </w:p>
    <w:p w14:paraId="09402E0F" w14:textId="5BB26509"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27" w:history="1">
        <w:r w:rsidRPr="0051738F">
          <w:rPr>
            <w:rStyle w:val="Hyperlink"/>
            <w:noProof/>
          </w:rPr>
          <w:t>Observation 2</w:t>
        </w:r>
        <w:r>
          <w:rPr>
            <w:rFonts w:asciiTheme="minorHAnsi" w:eastAsiaTheme="minorEastAsia" w:hAnsiTheme="minorHAnsi"/>
            <w:b w:val="0"/>
            <w:noProof/>
            <w:sz w:val="22"/>
            <w:lang w:val="en-SE" w:eastAsia="en-SE"/>
          </w:rPr>
          <w:tab/>
        </w:r>
        <w:r w:rsidRPr="0051738F">
          <w:rPr>
            <w:rStyle w:val="Hyperlink"/>
            <w:noProof/>
          </w:rPr>
          <w:t>Without signal or channel awareness, the NCR cannot independently select which semi-statically configured signals and channels to prioritize before dynamic indications.</w:t>
        </w:r>
      </w:hyperlink>
    </w:p>
    <w:p w14:paraId="7E33A014" w14:textId="18EF5D89"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28" w:history="1">
        <w:r w:rsidRPr="0051738F">
          <w:rPr>
            <w:rStyle w:val="Hyperlink"/>
            <w:noProof/>
            <w:lang w:val="en-GB"/>
          </w:rPr>
          <w:t>Observation 3</w:t>
        </w:r>
        <w:r>
          <w:rPr>
            <w:rFonts w:asciiTheme="minorHAnsi" w:eastAsiaTheme="minorEastAsia" w:hAnsiTheme="minorHAnsi"/>
            <w:b w:val="0"/>
            <w:noProof/>
            <w:sz w:val="22"/>
            <w:lang w:val="en-SE" w:eastAsia="en-SE"/>
          </w:rPr>
          <w:tab/>
        </w:r>
        <w:r w:rsidRPr="0051738F">
          <w:rPr>
            <w:rStyle w:val="Hyperlink"/>
            <w:noProof/>
            <w:lang w:val="en-GB"/>
          </w:rPr>
          <w:t>There is no directional conflict between the repeater’s operation on backhaul and access link. Operation on both links follows the same TDD configuration.</w:t>
        </w:r>
      </w:hyperlink>
    </w:p>
    <w:p w14:paraId="1D912D08" w14:textId="179FC73A"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29" w:history="1">
        <w:r w:rsidRPr="0051738F">
          <w:rPr>
            <w:rStyle w:val="Hyperlink"/>
            <w:noProof/>
            <w:lang w:val="en-GB"/>
          </w:rPr>
          <w:t>Observation 4</w:t>
        </w:r>
        <w:r>
          <w:rPr>
            <w:rFonts w:asciiTheme="minorHAnsi" w:eastAsiaTheme="minorEastAsia" w:hAnsiTheme="minorHAnsi"/>
            <w:b w:val="0"/>
            <w:noProof/>
            <w:sz w:val="22"/>
            <w:lang w:val="en-SE" w:eastAsia="en-SE"/>
          </w:rPr>
          <w:tab/>
        </w:r>
        <w:r w:rsidRPr="0051738F">
          <w:rPr>
            <w:rStyle w:val="Hyperlink"/>
            <w:noProof/>
            <w:lang w:val="en-GB"/>
          </w:rPr>
          <w:t>The requirements for repeater-Fwd ON/OFF are very similar to the repeater-Fwd beamforming requirements in its need for both semi-static and dynamic signalling and can be studied together with that.</w:t>
        </w:r>
      </w:hyperlink>
    </w:p>
    <w:p w14:paraId="7D91EC5D" w14:textId="657958DB" w:rsidR="006E1C82" w:rsidRPr="00616207" w:rsidRDefault="006F6582" w:rsidP="00821E6C">
      <w:pPr>
        <w:pStyle w:val="BodyText"/>
        <w:rPr>
          <w:b/>
          <w:lang w:val="en-GB"/>
        </w:rPr>
      </w:pPr>
      <w:r w:rsidRPr="00616207">
        <w:rPr>
          <w:b/>
          <w:lang w:val="en-GB"/>
        </w:rPr>
        <w:fldChar w:fldCharType="end"/>
      </w:r>
    </w:p>
    <w:p w14:paraId="6225A1B8" w14:textId="77777777" w:rsidR="006E1C82" w:rsidRPr="00616207" w:rsidRDefault="008E065E" w:rsidP="00821E6C">
      <w:pPr>
        <w:pStyle w:val="BodyText"/>
        <w:rPr>
          <w:lang w:val="en-GB"/>
        </w:rPr>
      </w:pPr>
      <w:r w:rsidRPr="00616207">
        <w:rPr>
          <w:lang w:val="en-GB"/>
        </w:rPr>
        <w:t xml:space="preserve">Based on the discussion in </w:t>
      </w:r>
      <w:r w:rsidR="007729A2" w:rsidRPr="00616207">
        <w:rPr>
          <w:lang w:val="en-GB"/>
        </w:rPr>
        <w:t xml:space="preserve">the previous </w:t>
      </w:r>
      <w:r w:rsidRPr="00616207">
        <w:rPr>
          <w:lang w:val="en-GB"/>
        </w:rPr>
        <w:t>section</w:t>
      </w:r>
      <w:r w:rsidR="007729A2" w:rsidRPr="00616207">
        <w:rPr>
          <w:lang w:val="en-GB"/>
        </w:rPr>
        <w:t>s</w:t>
      </w:r>
      <w:r w:rsidRPr="00616207">
        <w:rPr>
          <w:lang w:val="en-GB"/>
        </w:rPr>
        <w:t xml:space="preserve"> we propose the following:</w:t>
      </w:r>
    </w:p>
    <w:p w14:paraId="295E1492" w14:textId="77777777" w:rsidR="00821E6C" w:rsidRDefault="006E1C82" w:rsidP="00821E6C">
      <w:pPr>
        <w:pStyle w:val="TableofFigures"/>
        <w:tabs>
          <w:tab w:val="right" w:leader="dot" w:pos="9629"/>
        </w:tabs>
        <w:jc w:val="both"/>
        <w:rPr>
          <w:rFonts w:asciiTheme="minorHAnsi" w:eastAsiaTheme="minorEastAsia" w:hAnsiTheme="minorHAnsi"/>
          <w:b w:val="0"/>
          <w:noProof/>
          <w:sz w:val="22"/>
          <w:lang w:val="en-SE" w:eastAsia="en-SE"/>
        </w:rPr>
      </w:pPr>
      <w:r w:rsidRPr="00616207">
        <w:rPr>
          <w:b w:val="0"/>
          <w:lang w:val="en-GB"/>
        </w:rPr>
        <w:fldChar w:fldCharType="begin"/>
      </w:r>
      <w:r w:rsidRPr="00F3596B">
        <w:rPr>
          <w:b w:val="0"/>
        </w:rPr>
        <w:instrText xml:space="preserve"> TOC \n \h \z \t "Proposal" \c </w:instrText>
      </w:r>
      <w:r w:rsidRPr="00616207">
        <w:rPr>
          <w:b w:val="0"/>
          <w:lang w:val="en-GB"/>
        </w:rPr>
        <w:fldChar w:fldCharType="separate"/>
      </w:r>
      <w:hyperlink w:anchor="_Toc111235230" w:history="1">
        <w:r w:rsidR="00821E6C" w:rsidRPr="00846497">
          <w:rPr>
            <w:rStyle w:val="Hyperlink"/>
            <w:noProof/>
            <w14:scene3d>
              <w14:camera w14:prst="orthographicFront"/>
              <w14:lightRig w14:rig="threePt" w14:dir="t">
                <w14:rot w14:lat="0" w14:lon="0" w14:rev="0"/>
              </w14:lightRig>
            </w14:scene3d>
          </w:rPr>
          <w:t>Proposal 1</w:t>
        </w:r>
        <w:r w:rsidR="00821E6C">
          <w:rPr>
            <w:rFonts w:asciiTheme="minorHAnsi" w:eastAsiaTheme="minorEastAsia" w:hAnsiTheme="minorHAnsi"/>
            <w:b w:val="0"/>
            <w:noProof/>
            <w:sz w:val="22"/>
            <w:lang w:val="en-SE" w:eastAsia="en-SE"/>
          </w:rPr>
          <w:tab/>
        </w:r>
        <w:r w:rsidR="00821E6C" w:rsidRPr="00846497">
          <w:rPr>
            <w:rStyle w:val="Hyperlink"/>
            <w:noProof/>
          </w:rPr>
          <w:t>Similar to how RAN2 is responsible for specifying higher layer protocols between the gNB and the UE, RAN2 is responsible for specifying higher layer protocols between the gNB and the NCR-MT.</w:t>
        </w:r>
      </w:hyperlink>
    </w:p>
    <w:p w14:paraId="1947DF90"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1" w:history="1">
        <w:r w:rsidRPr="00846497">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en-SE" w:eastAsia="en-SE"/>
          </w:rPr>
          <w:tab/>
        </w:r>
        <w:r w:rsidRPr="00846497">
          <w:rPr>
            <w:rStyle w:val="Hyperlink"/>
            <w:noProof/>
          </w:rPr>
          <w:t>Decide on signaling when the side control information discussions have progressed further.</w:t>
        </w:r>
      </w:hyperlink>
    </w:p>
    <w:p w14:paraId="75584577"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2" w:history="1">
        <w:r w:rsidRPr="00846497">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en-SE" w:eastAsia="en-SE"/>
          </w:rPr>
          <w:tab/>
        </w:r>
        <w:r w:rsidRPr="00846497">
          <w:rPr>
            <w:rStyle w:val="Hyperlink"/>
            <w:noProof/>
          </w:rPr>
          <w:t>The side control signal application delay depends on the design of each signaling.</w:t>
        </w:r>
      </w:hyperlink>
    </w:p>
    <w:p w14:paraId="566DE23C"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3" w:history="1">
        <w:r w:rsidRPr="00846497">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en-SE" w:eastAsia="en-SE"/>
          </w:rPr>
          <w:tab/>
        </w:r>
        <w:r w:rsidRPr="00846497">
          <w:rPr>
            <w:rStyle w:val="Hyperlink"/>
            <w:noProof/>
          </w:rPr>
          <w:t xml:space="preserve">RAN1 to support </w:t>
        </w:r>
        <w:r w:rsidRPr="00846497">
          <w:rPr>
            <w:rStyle w:val="Hyperlink"/>
            <w:noProof/>
            <w:lang w:val="en-GB"/>
          </w:rPr>
          <w:t>both dynamic and semi-static beam indication</w:t>
        </w:r>
        <w:r w:rsidRPr="00846497">
          <w:rPr>
            <w:rStyle w:val="Hyperlink"/>
            <w:noProof/>
          </w:rPr>
          <w:t xml:space="preserve"> </w:t>
        </w:r>
        <w:r w:rsidRPr="00846497">
          <w:rPr>
            <w:rStyle w:val="Hyperlink"/>
            <w:noProof/>
            <w:lang w:val="en-GB"/>
          </w:rPr>
          <w:t>for the access link beamforming of the NCR-Fwd.</w:t>
        </w:r>
      </w:hyperlink>
    </w:p>
    <w:p w14:paraId="508D0950"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4" w:history="1">
        <w:r w:rsidRPr="00846497">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en-SE" w:eastAsia="en-SE"/>
          </w:rPr>
          <w:tab/>
        </w:r>
        <w:r w:rsidRPr="00846497">
          <w:rPr>
            <w:rStyle w:val="Hyperlink"/>
            <w:noProof/>
          </w:rPr>
          <w:t>Cell-specific signals and channels have priority over other signals and channels.</w:t>
        </w:r>
      </w:hyperlink>
    </w:p>
    <w:p w14:paraId="4DAB2305"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5" w:history="1">
        <w:r w:rsidRPr="00846497">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en-SE" w:eastAsia="en-SE"/>
          </w:rPr>
          <w:tab/>
        </w:r>
        <w:r w:rsidRPr="00846497">
          <w:rPr>
            <w:rStyle w:val="Hyperlink"/>
            <w:noProof/>
          </w:rPr>
          <w:t>Allow the dynamic signaling to indicate that the semi-static configuration is given precedence for a given symbol or slot.</w:t>
        </w:r>
      </w:hyperlink>
    </w:p>
    <w:p w14:paraId="396B524E"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6" w:history="1">
        <w:r w:rsidRPr="00846497">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en-SE" w:eastAsia="en-SE"/>
          </w:rPr>
          <w:tab/>
        </w:r>
        <w:r w:rsidRPr="00846497">
          <w:rPr>
            <w:rStyle w:val="Hyperlink"/>
            <w:noProof/>
          </w:rPr>
          <w:t xml:space="preserve">RAN1 to focus on the required signaling to enable access beam indication via </w:t>
        </w:r>
        <w:r w:rsidRPr="00846497">
          <w:rPr>
            <w:rStyle w:val="Hyperlink"/>
            <w:noProof/>
            <w:lang w:val="en-GB"/>
          </w:rPr>
          <w:t>logical beam index</w:t>
        </w:r>
        <w:r w:rsidRPr="00846497">
          <w:rPr>
            <w:rStyle w:val="Hyperlink"/>
            <w:noProof/>
          </w:rPr>
          <w:t>.</w:t>
        </w:r>
      </w:hyperlink>
    </w:p>
    <w:p w14:paraId="65414BDB"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7" w:history="1">
        <w:r w:rsidRPr="00846497">
          <w:rPr>
            <w:rStyle w:val="Hyperlink"/>
            <w:noProof/>
            <w:lang w:val="en-GB"/>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en-SE" w:eastAsia="en-SE"/>
          </w:rPr>
          <w:tab/>
        </w:r>
        <w:r w:rsidRPr="00846497">
          <w:rPr>
            <w:rStyle w:val="Hyperlink"/>
            <w:noProof/>
          </w:rPr>
          <w:t>No signaling is required for internal delay since it can be handled by implementation.</w:t>
        </w:r>
      </w:hyperlink>
    </w:p>
    <w:p w14:paraId="15080261"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8" w:history="1">
        <w:r w:rsidRPr="00846497">
          <w:rPr>
            <w:rStyle w:val="Hyperlink"/>
            <w:noProof/>
            <w:lang w:val="en-GB"/>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en-SE" w:eastAsia="en-SE"/>
          </w:rPr>
          <w:tab/>
        </w:r>
        <w:r w:rsidRPr="00846497">
          <w:rPr>
            <w:rStyle w:val="Hyperlink"/>
            <w:noProof/>
            <w:lang w:val="en-GB"/>
          </w:rPr>
          <w:t>No additional signalling is required for flexible symbols provided the use of flexible symbols for UEs adheres to the MT’s configuration of flexible symbols.</w:t>
        </w:r>
      </w:hyperlink>
    </w:p>
    <w:p w14:paraId="6F4FF357"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39" w:history="1">
        <w:r w:rsidRPr="00846497">
          <w:rPr>
            <w:rStyle w:val="Hyperlink"/>
            <w:noProof/>
            <w:lang w:val="en-GB"/>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en-SE" w:eastAsia="en-SE"/>
          </w:rPr>
          <w:tab/>
        </w:r>
        <w:r w:rsidRPr="00846497">
          <w:rPr>
            <w:rStyle w:val="Hyperlink"/>
            <w:noProof/>
            <w:lang w:val="en-GB"/>
          </w:rPr>
          <w:t>The NCR-MT can reuse the existing power saving signalling framework.</w:t>
        </w:r>
      </w:hyperlink>
    </w:p>
    <w:p w14:paraId="693741F8"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40" w:history="1">
        <w:r w:rsidRPr="00846497">
          <w:rPr>
            <w:rStyle w:val="Hyperlink"/>
            <w:noProof/>
            <w:lang w:val="en-GB"/>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en-SE" w:eastAsia="en-SE"/>
          </w:rPr>
          <w:tab/>
        </w:r>
        <w:r w:rsidRPr="00846497">
          <w:rPr>
            <w:rStyle w:val="Hyperlink"/>
            <w:noProof/>
            <w:lang w:val="en-GB"/>
          </w:rPr>
          <w:t>Two alternatives are identified for Fwd operation in case of MT is in RRC_INACTIVE or RRC_IDLE:</w:t>
        </w:r>
      </w:hyperlink>
    </w:p>
    <w:p w14:paraId="07EAC08E"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41" w:history="1">
        <w:r w:rsidRPr="00846497">
          <w:rPr>
            <w:rStyle w:val="Hyperlink"/>
            <w:noProof/>
            <w:lang w:val="en-GB"/>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en-SE" w:eastAsia="en-SE"/>
          </w:rPr>
          <w:tab/>
        </w:r>
        <w:r w:rsidRPr="00846497">
          <w:rPr>
            <w:rStyle w:val="Hyperlink"/>
            <w:noProof/>
            <w:lang w:val="en-GB"/>
          </w:rPr>
          <w:t>Fwd follows its semi-static configuration, or</w:t>
        </w:r>
      </w:hyperlink>
    </w:p>
    <w:p w14:paraId="53E9CBEB"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42" w:history="1">
        <w:r w:rsidRPr="00846497">
          <w:rPr>
            <w:rStyle w:val="Hyperlink"/>
            <w:noProof/>
            <w:lang w:val="en-GB"/>
            <w14:scene3d>
              <w14:camera w14:prst="orthographicFront"/>
              <w14:lightRig w14:rig="threePt" w14:dir="t">
                <w14:rot w14:lat="0" w14:lon="0" w14:rev="0"/>
              </w14:lightRig>
            </w14:scene3d>
          </w:rPr>
          <w:t>Proposal 13</w:t>
        </w:r>
        <w:r>
          <w:rPr>
            <w:rFonts w:asciiTheme="minorHAnsi" w:eastAsiaTheme="minorEastAsia" w:hAnsiTheme="minorHAnsi"/>
            <w:b w:val="0"/>
            <w:noProof/>
            <w:sz w:val="22"/>
            <w:lang w:val="en-SE" w:eastAsia="en-SE"/>
          </w:rPr>
          <w:tab/>
        </w:r>
        <w:r w:rsidRPr="00846497">
          <w:rPr>
            <w:rStyle w:val="Hyperlink"/>
            <w:noProof/>
            <w:lang w:val="en-GB"/>
          </w:rPr>
          <w:t>Fwd follows the MT’s RRC state.</w:t>
        </w:r>
      </w:hyperlink>
    </w:p>
    <w:p w14:paraId="4B40E963"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43" w:history="1">
        <w:r w:rsidRPr="00846497">
          <w:rPr>
            <w:rStyle w:val="Hyperlink"/>
            <w:noProof/>
            <w:lang w:val="en-GB"/>
            <w14:scene3d>
              <w14:camera w14:prst="orthographicFront"/>
              <w14:lightRig w14:rig="threePt" w14:dir="t">
                <w14:rot w14:lat="0" w14:lon="0" w14:rev="0"/>
              </w14:lightRig>
            </w14:scene3d>
          </w:rPr>
          <w:t>Proposal 14</w:t>
        </w:r>
        <w:r>
          <w:rPr>
            <w:rFonts w:asciiTheme="minorHAnsi" w:eastAsiaTheme="minorEastAsia" w:hAnsiTheme="minorHAnsi"/>
            <w:b w:val="0"/>
            <w:noProof/>
            <w:sz w:val="22"/>
            <w:lang w:val="en-SE" w:eastAsia="en-SE"/>
          </w:rPr>
          <w:tab/>
        </w:r>
        <w:r w:rsidRPr="00846497">
          <w:rPr>
            <w:rStyle w:val="Hyperlink"/>
            <w:noProof/>
            <w:lang w:val="en-GB"/>
          </w:rPr>
          <w:t>The NCR-MT can inherit legacy UE power control.</w:t>
        </w:r>
      </w:hyperlink>
    </w:p>
    <w:p w14:paraId="14464DD7"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44" w:history="1">
        <w:r w:rsidRPr="00846497">
          <w:rPr>
            <w:rStyle w:val="Hyperlink"/>
            <w:noProof/>
            <w:lang w:val="en-GB"/>
            <w14:scene3d>
              <w14:camera w14:prst="orthographicFront"/>
              <w14:lightRig w14:rig="threePt" w14:dir="t">
                <w14:rot w14:lat="0" w14:lon="0" w14:rev="0"/>
              </w14:lightRig>
            </w14:scene3d>
          </w:rPr>
          <w:t>Proposal 15</w:t>
        </w:r>
        <w:r>
          <w:rPr>
            <w:rFonts w:asciiTheme="minorHAnsi" w:eastAsiaTheme="minorEastAsia" w:hAnsiTheme="minorHAnsi"/>
            <w:b w:val="0"/>
            <w:noProof/>
            <w:sz w:val="22"/>
            <w:lang w:val="en-SE" w:eastAsia="en-SE"/>
          </w:rPr>
          <w:tab/>
        </w:r>
        <w:r w:rsidRPr="00846497">
          <w:rPr>
            <w:rStyle w:val="Hyperlink"/>
            <w:noProof/>
            <w:lang w:val="en-GB"/>
          </w:rPr>
          <w:t>Even if required, NCR gain control is a matter of higher layer signalling and should be limited to repeater self-oscillation.</w:t>
        </w:r>
      </w:hyperlink>
    </w:p>
    <w:p w14:paraId="6824E088" w14:textId="77777777" w:rsidR="00821E6C" w:rsidRDefault="00821E6C" w:rsidP="00821E6C">
      <w:pPr>
        <w:pStyle w:val="TableofFigures"/>
        <w:tabs>
          <w:tab w:val="right" w:leader="dot" w:pos="9629"/>
        </w:tabs>
        <w:jc w:val="both"/>
        <w:rPr>
          <w:rFonts w:asciiTheme="minorHAnsi" w:eastAsiaTheme="minorEastAsia" w:hAnsiTheme="minorHAnsi"/>
          <w:b w:val="0"/>
          <w:noProof/>
          <w:sz w:val="22"/>
          <w:lang w:val="en-SE" w:eastAsia="en-SE"/>
        </w:rPr>
      </w:pPr>
      <w:hyperlink w:anchor="_Toc111235245" w:history="1">
        <w:r w:rsidRPr="00846497">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b w:val="0"/>
            <w:noProof/>
            <w:sz w:val="22"/>
            <w:lang w:val="en-SE" w:eastAsia="en-SE"/>
          </w:rPr>
          <w:tab/>
        </w:r>
        <w:r w:rsidRPr="00846497">
          <w:rPr>
            <w:rStyle w:val="Hyperlink"/>
            <w:noProof/>
            <w:lang w:val="en-GB"/>
          </w:rPr>
          <w:t>Signalling for NCR power control to be down prioritized in RAN1 discussions until RAN1 has a consensus on the purpose for the power control.</w:t>
        </w:r>
      </w:hyperlink>
    </w:p>
    <w:p w14:paraId="747C743C" w14:textId="69C6C0C8" w:rsidR="006E1C82" w:rsidRPr="00616207" w:rsidRDefault="006E1C82" w:rsidP="00821E6C">
      <w:pPr>
        <w:pStyle w:val="BodyText"/>
        <w:rPr>
          <w:b/>
          <w:lang w:val="en-GB"/>
        </w:rPr>
      </w:pPr>
      <w:r w:rsidRPr="00616207">
        <w:rPr>
          <w:b/>
          <w:lang w:val="en-GB"/>
        </w:rPr>
        <w:fldChar w:fldCharType="end"/>
      </w:r>
    </w:p>
    <w:p w14:paraId="71D79D99" w14:textId="77777777" w:rsidR="00F507D1" w:rsidRPr="00616207" w:rsidRDefault="00F507D1" w:rsidP="00CE0424">
      <w:pPr>
        <w:pStyle w:val="Heading1"/>
      </w:pPr>
      <w:bookmarkStart w:id="43" w:name="_In-sequence_SDU_delivery"/>
      <w:bookmarkEnd w:id="43"/>
      <w:r w:rsidRPr="00616207">
        <w:lastRenderedPageBreak/>
        <w:t>References</w:t>
      </w:r>
    </w:p>
    <w:p w14:paraId="0079B40B" w14:textId="77777777" w:rsidR="005F31B2" w:rsidRPr="00616207" w:rsidRDefault="005F31B2" w:rsidP="005F31B2">
      <w:pPr>
        <w:pStyle w:val="Reference"/>
        <w:rPr>
          <w:lang w:val="en-GB"/>
        </w:rPr>
      </w:pPr>
      <w:bookmarkStart w:id="44" w:name="_Ref101888224"/>
      <w:bookmarkStart w:id="45" w:name="_Ref101859094"/>
      <w:bookmarkStart w:id="46" w:name="_Ref174151459"/>
      <w:bookmarkStart w:id="47" w:name="_Ref189809556"/>
      <w:r w:rsidRPr="00616207">
        <w:rPr>
          <w:lang w:val="en-GB"/>
        </w:rPr>
        <w:t xml:space="preserve">RP-213700, “Study on </w:t>
      </w:r>
      <w:r w:rsidRPr="00616207">
        <w:rPr>
          <w:rFonts w:hint="eastAsia"/>
          <w:lang w:val="en-GB"/>
        </w:rPr>
        <w:t>NR</w:t>
      </w:r>
      <w:r w:rsidRPr="00616207">
        <w:rPr>
          <w:lang w:val="en-GB"/>
        </w:rPr>
        <w:t xml:space="preserve"> </w:t>
      </w:r>
      <w:r w:rsidRPr="00616207">
        <w:rPr>
          <w:rFonts w:hint="eastAsia"/>
          <w:lang w:val="en-GB"/>
        </w:rPr>
        <w:t>Network-controlled</w:t>
      </w:r>
      <w:r w:rsidRPr="00616207">
        <w:rPr>
          <w:lang w:val="en-GB"/>
        </w:rPr>
        <w:t xml:space="preserve"> </w:t>
      </w:r>
      <w:r w:rsidRPr="00616207">
        <w:rPr>
          <w:rFonts w:hint="eastAsia"/>
          <w:lang w:val="en-GB"/>
        </w:rPr>
        <w:t>Repeater</w:t>
      </w:r>
      <w:r w:rsidRPr="00616207">
        <w:rPr>
          <w:lang w:val="en-GB"/>
        </w:rPr>
        <w:t>s,” ZTE, RAN #94-e, December 2021.</w:t>
      </w:r>
      <w:bookmarkEnd w:id="44"/>
    </w:p>
    <w:p w14:paraId="57FCB30E" w14:textId="5DE68F0E" w:rsidR="005F31B2" w:rsidRDefault="005F31B2" w:rsidP="005F31B2">
      <w:pPr>
        <w:pStyle w:val="Reference"/>
        <w:rPr>
          <w:lang w:val="en-GB"/>
        </w:rPr>
      </w:pPr>
      <w:bookmarkStart w:id="48" w:name="_Ref101888370"/>
      <w:r w:rsidRPr="003C0F12">
        <w:rPr>
          <w:lang w:val="en-GB"/>
        </w:rPr>
        <w:t>R1-22</w:t>
      </w:r>
      <w:r w:rsidR="001E6AD8" w:rsidRPr="003C0F12">
        <w:rPr>
          <w:lang w:val="en-GB"/>
        </w:rPr>
        <w:t>07680</w:t>
      </w:r>
      <w:r w:rsidRPr="00616207">
        <w:rPr>
          <w:lang w:val="en-GB"/>
        </w:rPr>
        <w:t>, “Control information for enabling N</w:t>
      </w:r>
      <w:r w:rsidR="00CF564D">
        <w:rPr>
          <w:lang w:val="en-GB"/>
        </w:rPr>
        <w:t>CR</w:t>
      </w:r>
      <w:r w:rsidRPr="00616207">
        <w:rPr>
          <w:lang w:val="en-GB"/>
        </w:rPr>
        <w:t>,” Ericsson, RAN1 #1</w:t>
      </w:r>
      <w:r w:rsidR="00527ADB">
        <w:rPr>
          <w:lang w:val="en-GB"/>
        </w:rPr>
        <w:t>10</w:t>
      </w:r>
      <w:r w:rsidRPr="00616207">
        <w:rPr>
          <w:lang w:val="en-GB"/>
        </w:rPr>
        <w:t xml:space="preserve"> </w:t>
      </w:r>
      <w:r w:rsidR="00527ADB">
        <w:rPr>
          <w:lang w:val="en-GB"/>
        </w:rPr>
        <w:t>August</w:t>
      </w:r>
      <w:r w:rsidRPr="00616207">
        <w:rPr>
          <w:lang w:val="en-GB"/>
        </w:rPr>
        <w:t xml:space="preserve"> 2022.</w:t>
      </w:r>
      <w:bookmarkEnd w:id="48"/>
    </w:p>
    <w:p w14:paraId="1904DA8D" w14:textId="1A64CC7B" w:rsidR="00336F31" w:rsidRPr="00250BB4" w:rsidRDefault="00336F31" w:rsidP="00250BB4">
      <w:pPr>
        <w:pStyle w:val="Reference"/>
        <w:spacing w:after="160"/>
        <w:rPr>
          <w:lang w:val="en-GB"/>
        </w:rPr>
      </w:pPr>
      <w:bookmarkStart w:id="49" w:name="_Ref85313944"/>
      <w:bookmarkStart w:id="50" w:name="_Ref89866327"/>
      <w:r w:rsidRPr="00087AB3">
        <w:rPr>
          <w:rFonts w:cs="Arial"/>
        </w:rPr>
        <w:t>“Chairman’s Notes”, 3GPP TSG RAN WG1 Meeting #1</w:t>
      </w:r>
      <w:r>
        <w:rPr>
          <w:rFonts w:cs="Arial"/>
        </w:rPr>
        <w:t>09-e</w:t>
      </w:r>
      <w:r w:rsidRPr="00087AB3">
        <w:rPr>
          <w:rFonts w:cs="Arial"/>
        </w:rPr>
        <w:t xml:space="preserve">, </w:t>
      </w:r>
      <w:r>
        <w:rPr>
          <w:rFonts w:cs="Arial"/>
        </w:rPr>
        <w:t>May</w:t>
      </w:r>
      <w:r w:rsidRPr="00087AB3">
        <w:rPr>
          <w:rFonts w:cs="Arial"/>
        </w:rPr>
        <w:t xml:space="preserve"> 202</w:t>
      </w:r>
      <w:r>
        <w:rPr>
          <w:rFonts w:cs="Arial"/>
        </w:rPr>
        <w:t>2</w:t>
      </w:r>
      <w:r w:rsidRPr="00087AB3">
        <w:rPr>
          <w:rFonts w:cs="Arial"/>
        </w:rPr>
        <w:t>.</w:t>
      </w:r>
      <w:bookmarkEnd w:id="49"/>
      <w:bookmarkEnd w:id="50"/>
    </w:p>
    <w:p w14:paraId="495629D4" w14:textId="18850F3F" w:rsidR="00336F31" w:rsidRPr="00250BB4" w:rsidRDefault="00383EC7">
      <w:pPr>
        <w:pStyle w:val="Reference"/>
        <w:rPr>
          <w:lang w:val="en-GB"/>
        </w:rPr>
      </w:pPr>
      <w:bookmarkStart w:id="51" w:name="_Ref110519988"/>
      <w:r w:rsidRPr="004C68B4">
        <w:t>RP-210785</w:t>
      </w:r>
      <w:r>
        <w:t xml:space="preserve"> </w:t>
      </w:r>
      <w:r w:rsidRPr="004C68B4">
        <w:t>Terms of Reference (</w:t>
      </w:r>
      <w:proofErr w:type="spellStart"/>
      <w:r w:rsidRPr="004C68B4">
        <w:t>ToR</w:t>
      </w:r>
      <w:proofErr w:type="spellEnd"/>
      <w:r w:rsidRPr="004C68B4">
        <w:t>) for 3GPP TSG RAN WG2 (RAN2</w:t>
      </w:r>
      <w:bookmarkEnd w:id="51"/>
      <w:r w:rsidRPr="004C68B4">
        <w:t>)</w:t>
      </w:r>
      <w:r w:rsidR="000C5460">
        <w:rPr>
          <w:lang w:val="en-GB"/>
        </w:rPr>
        <w:t>.</w:t>
      </w:r>
    </w:p>
    <w:bookmarkEnd w:id="45"/>
    <w:bookmarkEnd w:id="46"/>
    <w:bookmarkEnd w:id="47"/>
    <w:p w14:paraId="715CA09B" w14:textId="5091E30A" w:rsidR="003A7EF3" w:rsidRPr="00616207" w:rsidRDefault="003A7EF3" w:rsidP="00250BB4">
      <w:pPr>
        <w:pStyle w:val="Reference"/>
        <w:numPr>
          <w:ilvl w:val="0"/>
          <w:numId w:val="0"/>
        </w:numPr>
        <w:rPr>
          <w:lang w:val="en-GB"/>
        </w:rPr>
      </w:pPr>
    </w:p>
    <w:sectPr w:rsidR="003A7EF3" w:rsidRPr="0061620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93848" w14:textId="77777777" w:rsidR="00D07BB6" w:rsidRDefault="00D07BB6">
      <w:r>
        <w:separator/>
      </w:r>
    </w:p>
  </w:endnote>
  <w:endnote w:type="continuationSeparator" w:id="0">
    <w:p w14:paraId="7EA207B7" w14:textId="77777777" w:rsidR="00D07BB6" w:rsidRDefault="00D07BB6">
      <w:r>
        <w:continuationSeparator/>
      </w:r>
    </w:p>
  </w:endnote>
  <w:endnote w:type="continuationNotice" w:id="1">
    <w:p w14:paraId="3B21AA46" w14:textId="77777777" w:rsidR="00D07BB6" w:rsidRDefault="00D07B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B113" w14:textId="77777777" w:rsidR="00D07BB6" w:rsidRDefault="00D07BB6">
      <w:r>
        <w:separator/>
      </w:r>
    </w:p>
  </w:footnote>
  <w:footnote w:type="continuationSeparator" w:id="0">
    <w:p w14:paraId="6CC27150" w14:textId="77777777" w:rsidR="00D07BB6" w:rsidRDefault="00D07BB6">
      <w:r>
        <w:continuationSeparator/>
      </w:r>
    </w:p>
  </w:footnote>
  <w:footnote w:type="continuationNotice" w:id="1">
    <w:p w14:paraId="69CAE4B5" w14:textId="77777777" w:rsidR="00D07BB6" w:rsidRDefault="00D07B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C03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72C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224D0"/>
    <w:multiLevelType w:val="hybridMultilevel"/>
    <w:tmpl w:val="21A8A7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4C4CD3"/>
    <w:multiLevelType w:val="hybridMultilevel"/>
    <w:tmpl w:val="B4885006"/>
    <w:lvl w:ilvl="0" w:tplc="48AA0A44">
      <w:start w:val="1"/>
      <w:numFmt w:val="decimal"/>
      <w:lvlText w:val="%1."/>
      <w:lvlJc w:val="left"/>
      <w:pPr>
        <w:ind w:left="720" w:hanging="360"/>
      </w:pPr>
      <w:rPr>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6E65D1"/>
    <w:multiLevelType w:val="hybridMultilevel"/>
    <w:tmpl w:val="A008E8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C7745FE"/>
    <w:multiLevelType w:val="hybridMultilevel"/>
    <w:tmpl w:val="51BCE8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A46647"/>
    <w:multiLevelType w:val="hybridMultilevel"/>
    <w:tmpl w:val="EE38932E"/>
    <w:lvl w:ilvl="0" w:tplc="C4A0AB8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4C2B46"/>
    <w:multiLevelType w:val="hybridMultilevel"/>
    <w:tmpl w:val="B9EC4432"/>
    <w:lvl w:ilvl="0" w:tplc="9184F560">
      <w:start w:val="1"/>
      <w:numFmt w:val="bullet"/>
      <w:lvlText w:val="•"/>
      <w:lvlJc w:val="left"/>
      <w:pPr>
        <w:tabs>
          <w:tab w:val="num" w:pos="720"/>
        </w:tabs>
        <w:ind w:left="720" w:hanging="360"/>
      </w:pPr>
      <w:rPr>
        <w:rFonts w:ascii="Arial" w:hAnsi="Arial" w:hint="default"/>
      </w:rPr>
    </w:lvl>
    <w:lvl w:ilvl="1" w:tplc="EB560944" w:tentative="1">
      <w:start w:val="1"/>
      <w:numFmt w:val="bullet"/>
      <w:lvlText w:val="•"/>
      <w:lvlJc w:val="left"/>
      <w:pPr>
        <w:tabs>
          <w:tab w:val="num" w:pos="1440"/>
        </w:tabs>
        <w:ind w:left="1440" w:hanging="360"/>
      </w:pPr>
      <w:rPr>
        <w:rFonts w:ascii="Arial" w:hAnsi="Arial" w:hint="default"/>
      </w:rPr>
    </w:lvl>
    <w:lvl w:ilvl="2" w:tplc="F5AECFA6" w:tentative="1">
      <w:start w:val="1"/>
      <w:numFmt w:val="bullet"/>
      <w:lvlText w:val="•"/>
      <w:lvlJc w:val="left"/>
      <w:pPr>
        <w:tabs>
          <w:tab w:val="num" w:pos="2160"/>
        </w:tabs>
        <w:ind w:left="2160" w:hanging="360"/>
      </w:pPr>
      <w:rPr>
        <w:rFonts w:ascii="Arial" w:hAnsi="Arial" w:hint="default"/>
      </w:rPr>
    </w:lvl>
    <w:lvl w:ilvl="3" w:tplc="9DEAB1F0" w:tentative="1">
      <w:start w:val="1"/>
      <w:numFmt w:val="bullet"/>
      <w:lvlText w:val="•"/>
      <w:lvlJc w:val="left"/>
      <w:pPr>
        <w:tabs>
          <w:tab w:val="num" w:pos="2880"/>
        </w:tabs>
        <w:ind w:left="2880" w:hanging="360"/>
      </w:pPr>
      <w:rPr>
        <w:rFonts w:ascii="Arial" w:hAnsi="Arial" w:hint="default"/>
      </w:rPr>
    </w:lvl>
    <w:lvl w:ilvl="4" w:tplc="DF9CE9F4" w:tentative="1">
      <w:start w:val="1"/>
      <w:numFmt w:val="bullet"/>
      <w:lvlText w:val="•"/>
      <w:lvlJc w:val="left"/>
      <w:pPr>
        <w:tabs>
          <w:tab w:val="num" w:pos="3600"/>
        </w:tabs>
        <w:ind w:left="3600" w:hanging="360"/>
      </w:pPr>
      <w:rPr>
        <w:rFonts w:ascii="Arial" w:hAnsi="Arial" w:hint="default"/>
      </w:rPr>
    </w:lvl>
    <w:lvl w:ilvl="5" w:tplc="C21C3AE2" w:tentative="1">
      <w:start w:val="1"/>
      <w:numFmt w:val="bullet"/>
      <w:lvlText w:val="•"/>
      <w:lvlJc w:val="left"/>
      <w:pPr>
        <w:tabs>
          <w:tab w:val="num" w:pos="4320"/>
        </w:tabs>
        <w:ind w:left="4320" w:hanging="360"/>
      </w:pPr>
      <w:rPr>
        <w:rFonts w:ascii="Arial" w:hAnsi="Arial" w:hint="default"/>
      </w:rPr>
    </w:lvl>
    <w:lvl w:ilvl="6" w:tplc="38BC03D2" w:tentative="1">
      <w:start w:val="1"/>
      <w:numFmt w:val="bullet"/>
      <w:lvlText w:val="•"/>
      <w:lvlJc w:val="left"/>
      <w:pPr>
        <w:tabs>
          <w:tab w:val="num" w:pos="5040"/>
        </w:tabs>
        <w:ind w:left="5040" w:hanging="360"/>
      </w:pPr>
      <w:rPr>
        <w:rFonts w:ascii="Arial" w:hAnsi="Arial" w:hint="default"/>
      </w:rPr>
    </w:lvl>
    <w:lvl w:ilvl="7" w:tplc="EDAED968" w:tentative="1">
      <w:start w:val="1"/>
      <w:numFmt w:val="bullet"/>
      <w:lvlText w:val="•"/>
      <w:lvlJc w:val="left"/>
      <w:pPr>
        <w:tabs>
          <w:tab w:val="num" w:pos="5760"/>
        </w:tabs>
        <w:ind w:left="5760" w:hanging="360"/>
      </w:pPr>
      <w:rPr>
        <w:rFonts w:ascii="Arial" w:hAnsi="Arial" w:hint="default"/>
      </w:rPr>
    </w:lvl>
    <w:lvl w:ilvl="8" w:tplc="088423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C0FAC874"/>
    <w:lvl w:ilvl="0" w:tplc="A47C96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BC1E1B"/>
    <w:multiLevelType w:val="multilevel"/>
    <w:tmpl w:val="F89E79BE"/>
    <w:lvl w:ilvl="0">
      <w:start w:val="1"/>
      <w:numFmt w:val="decimal"/>
      <w:lvlText w:val="%1."/>
      <w:lvlJc w:val="left"/>
      <w:pPr>
        <w:tabs>
          <w:tab w:val="num" w:pos="720"/>
        </w:tabs>
        <w:ind w:left="720" w:hanging="360"/>
      </w:pPr>
      <w:rPr>
        <w:lang w:val="en-GB"/>
      </w:r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3"/>
  </w:num>
  <w:num w:numId="5">
    <w:abstractNumId w:val="16"/>
  </w:num>
  <w:num w:numId="6">
    <w:abstractNumId w:val="25"/>
  </w:num>
  <w:num w:numId="7">
    <w:abstractNumId w:val="32"/>
  </w:num>
  <w:num w:numId="8">
    <w:abstractNumId w:val="17"/>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5"/>
  </w:num>
  <w:num w:numId="17">
    <w:abstractNumId w:val="13"/>
  </w:num>
  <w:num w:numId="18">
    <w:abstractNumId w:val="14"/>
  </w:num>
  <w:num w:numId="19">
    <w:abstractNumId w:val="6"/>
  </w:num>
  <w:num w:numId="20">
    <w:abstractNumId w:val="41"/>
  </w:num>
  <w:num w:numId="21">
    <w:abstractNumId w:val="19"/>
  </w:num>
  <w:num w:numId="22">
    <w:abstractNumId w:val="39"/>
  </w:num>
  <w:num w:numId="23">
    <w:abstractNumId w:val="21"/>
  </w:num>
  <w:num w:numId="24">
    <w:abstractNumId w:val="33"/>
  </w:num>
  <w:num w:numId="25">
    <w:abstractNumId w:val="7"/>
  </w:num>
  <w:num w:numId="26">
    <w:abstractNumId w:val="42"/>
  </w:num>
  <w:num w:numId="27">
    <w:abstractNumId w:val="40"/>
  </w:num>
  <w:num w:numId="28">
    <w:abstractNumId w:val="12"/>
  </w:num>
  <w:num w:numId="29">
    <w:abstractNumId w:val="9"/>
  </w:num>
  <w:num w:numId="30">
    <w:abstractNumId w:val="18"/>
  </w:num>
  <w:num w:numId="31">
    <w:abstractNumId w:val="20"/>
  </w:num>
  <w:num w:numId="32">
    <w:abstractNumId w:val="8"/>
  </w:num>
  <w:num w:numId="33">
    <w:abstractNumId w:val="34"/>
  </w:num>
  <w:num w:numId="34">
    <w:abstractNumId w:val="36"/>
  </w:num>
  <w:num w:numId="35">
    <w:abstractNumId w:val="37"/>
  </w:num>
  <w:num w:numId="36">
    <w:abstractNumId w:val="29"/>
  </w:num>
  <w:num w:numId="37">
    <w:abstractNumId w:val="11"/>
  </w:num>
  <w:num w:numId="38">
    <w:abstractNumId w:val="10"/>
  </w:num>
  <w:num w:numId="39">
    <w:abstractNumId w:val="38"/>
  </w:num>
  <w:num w:numId="40">
    <w:abstractNumId w:val="26"/>
  </w:num>
  <w:num w:numId="41">
    <w:abstractNumId w:val="4"/>
  </w:num>
  <w:num w:numId="42">
    <w:abstractNumId w:val="27"/>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FE"/>
    <w:rsid w:val="00003497"/>
    <w:rsid w:val="00003894"/>
    <w:rsid w:val="00003F05"/>
    <w:rsid w:val="00004098"/>
    <w:rsid w:val="00004A60"/>
    <w:rsid w:val="000051BF"/>
    <w:rsid w:val="0000564C"/>
    <w:rsid w:val="00006446"/>
    <w:rsid w:val="000065C5"/>
    <w:rsid w:val="00006685"/>
    <w:rsid w:val="0000678B"/>
    <w:rsid w:val="00006896"/>
    <w:rsid w:val="000078F8"/>
    <w:rsid w:val="00007CDC"/>
    <w:rsid w:val="000107F9"/>
    <w:rsid w:val="00011B28"/>
    <w:rsid w:val="00011F5D"/>
    <w:rsid w:val="00013E9F"/>
    <w:rsid w:val="00015324"/>
    <w:rsid w:val="00015D15"/>
    <w:rsid w:val="00017529"/>
    <w:rsid w:val="0001753F"/>
    <w:rsid w:val="000178CB"/>
    <w:rsid w:val="00020B3B"/>
    <w:rsid w:val="000212E0"/>
    <w:rsid w:val="000226C7"/>
    <w:rsid w:val="0002456C"/>
    <w:rsid w:val="0002564D"/>
    <w:rsid w:val="00025ECA"/>
    <w:rsid w:val="00030F20"/>
    <w:rsid w:val="000325B8"/>
    <w:rsid w:val="00034C15"/>
    <w:rsid w:val="000351E7"/>
    <w:rsid w:val="00036BA1"/>
    <w:rsid w:val="00040AD7"/>
    <w:rsid w:val="000422E2"/>
    <w:rsid w:val="00042954"/>
    <w:rsid w:val="00042F22"/>
    <w:rsid w:val="000444EF"/>
    <w:rsid w:val="000459E6"/>
    <w:rsid w:val="0004760E"/>
    <w:rsid w:val="00050028"/>
    <w:rsid w:val="0005144B"/>
    <w:rsid w:val="0005221B"/>
    <w:rsid w:val="000522AD"/>
    <w:rsid w:val="00052A07"/>
    <w:rsid w:val="000534E3"/>
    <w:rsid w:val="000538BC"/>
    <w:rsid w:val="00054472"/>
    <w:rsid w:val="00054C69"/>
    <w:rsid w:val="0005606A"/>
    <w:rsid w:val="00056DC1"/>
    <w:rsid w:val="00057117"/>
    <w:rsid w:val="00057DBC"/>
    <w:rsid w:val="00057EEC"/>
    <w:rsid w:val="00057F75"/>
    <w:rsid w:val="000616E7"/>
    <w:rsid w:val="0006333D"/>
    <w:rsid w:val="0006487E"/>
    <w:rsid w:val="00064B49"/>
    <w:rsid w:val="00065E1A"/>
    <w:rsid w:val="00070539"/>
    <w:rsid w:val="00072344"/>
    <w:rsid w:val="00073FFD"/>
    <w:rsid w:val="00075010"/>
    <w:rsid w:val="00076303"/>
    <w:rsid w:val="00076DB5"/>
    <w:rsid w:val="000776AE"/>
    <w:rsid w:val="00077E5F"/>
    <w:rsid w:val="0008036A"/>
    <w:rsid w:val="00080B9A"/>
    <w:rsid w:val="000812C7"/>
    <w:rsid w:val="0008171E"/>
    <w:rsid w:val="00081AE6"/>
    <w:rsid w:val="00081CE2"/>
    <w:rsid w:val="00081E96"/>
    <w:rsid w:val="00082AA1"/>
    <w:rsid w:val="000839B8"/>
    <w:rsid w:val="00083E7A"/>
    <w:rsid w:val="000843CD"/>
    <w:rsid w:val="000855EB"/>
    <w:rsid w:val="0008569E"/>
    <w:rsid w:val="00085B52"/>
    <w:rsid w:val="000866F2"/>
    <w:rsid w:val="00087206"/>
    <w:rsid w:val="00087F99"/>
    <w:rsid w:val="0009009F"/>
    <w:rsid w:val="00091557"/>
    <w:rsid w:val="000924C1"/>
    <w:rsid w:val="000924F0"/>
    <w:rsid w:val="00093474"/>
    <w:rsid w:val="000935F4"/>
    <w:rsid w:val="000942BD"/>
    <w:rsid w:val="0009510F"/>
    <w:rsid w:val="00095854"/>
    <w:rsid w:val="000960CF"/>
    <w:rsid w:val="0009742D"/>
    <w:rsid w:val="00097846"/>
    <w:rsid w:val="00097B1C"/>
    <w:rsid w:val="000A095C"/>
    <w:rsid w:val="000A1065"/>
    <w:rsid w:val="000A1900"/>
    <w:rsid w:val="000A1B7B"/>
    <w:rsid w:val="000A283E"/>
    <w:rsid w:val="000A290E"/>
    <w:rsid w:val="000A376C"/>
    <w:rsid w:val="000A4B17"/>
    <w:rsid w:val="000A56F2"/>
    <w:rsid w:val="000A6D5C"/>
    <w:rsid w:val="000A7D1E"/>
    <w:rsid w:val="000B0D04"/>
    <w:rsid w:val="000B1947"/>
    <w:rsid w:val="000B267A"/>
    <w:rsid w:val="000B2719"/>
    <w:rsid w:val="000B28FF"/>
    <w:rsid w:val="000B32FE"/>
    <w:rsid w:val="000B3A8F"/>
    <w:rsid w:val="000B4AB9"/>
    <w:rsid w:val="000B52B0"/>
    <w:rsid w:val="000B58C3"/>
    <w:rsid w:val="000B61E9"/>
    <w:rsid w:val="000B7C9E"/>
    <w:rsid w:val="000C1407"/>
    <w:rsid w:val="000C165A"/>
    <w:rsid w:val="000C1C8A"/>
    <w:rsid w:val="000C2923"/>
    <w:rsid w:val="000C2E19"/>
    <w:rsid w:val="000C3596"/>
    <w:rsid w:val="000C5460"/>
    <w:rsid w:val="000C5B7D"/>
    <w:rsid w:val="000D0D07"/>
    <w:rsid w:val="000D25F5"/>
    <w:rsid w:val="000D4797"/>
    <w:rsid w:val="000D54A3"/>
    <w:rsid w:val="000D77F8"/>
    <w:rsid w:val="000E050A"/>
    <w:rsid w:val="000E0527"/>
    <w:rsid w:val="000E14D4"/>
    <w:rsid w:val="000E1788"/>
    <w:rsid w:val="000E1E11"/>
    <w:rsid w:val="000E1E92"/>
    <w:rsid w:val="000E2AD7"/>
    <w:rsid w:val="000E37D6"/>
    <w:rsid w:val="000E4E19"/>
    <w:rsid w:val="000E663B"/>
    <w:rsid w:val="000E6E07"/>
    <w:rsid w:val="000E7192"/>
    <w:rsid w:val="000E78F5"/>
    <w:rsid w:val="000F06D6"/>
    <w:rsid w:val="000F0767"/>
    <w:rsid w:val="000F09AF"/>
    <w:rsid w:val="000F09DB"/>
    <w:rsid w:val="000F0EB1"/>
    <w:rsid w:val="000F1106"/>
    <w:rsid w:val="000F3BE9"/>
    <w:rsid w:val="000F3F6C"/>
    <w:rsid w:val="000F6DF3"/>
    <w:rsid w:val="0010011E"/>
    <w:rsid w:val="001005FF"/>
    <w:rsid w:val="00101394"/>
    <w:rsid w:val="00101DB0"/>
    <w:rsid w:val="001038D5"/>
    <w:rsid w:val="00104AE6"/>
    <w:rsid w:val="001062FB"/>
    <w:rsid w:val="001063E6"/>
    <w:rsid w:val="001068DE"/>
    <w:rsid w:val="00106FCD"/>
    <w:rsid w:val="001071D3"/>
    <w:rsid w:val="00112FF0"/>
    <w:rsid w:val="00113CF4"/>
    <w:rsid w:val="00114B6B"/>
    <w:rsid w:val="001153C3"/>
    <w:rsid w:val="001153EA"/>
    <w:rsid w:val="00115643"/>
    <w:rsid w:val="00115A2D"/>
    <w:rsid w:val="00116765"/>
    <w:rsid w:val="00117958"/>
    <w:rsid w:val="001219F5"/>
    <w:rsid w:val="00121A20"/>
    <w:rsid w:val="00122309"/>
    <w:rsid w:val="0012300D"/>
    <w:rsid w:val="0012377F"/>
    <w:rsid w:val="00123CD8"/>
    <w:rsid w:val="00124314"/>
    <w:rsid w:val="00126B4A"/>
    <w:rsid w:val="00127EFB"/>
    <w:rsid w:val="001300DA"/>
    <w:rsid w:val="00132A30"/>
    <w:rsid w:val="00132E13"/>
    <w:rsid w:val="00132FD0"/>
    <w:rsid w:val="001344C0"/>
    <w:rsid w:val="00134641"/>
    <w:rsid w:val="001346FA"/>
    <w:rsid w:val="00135252"/>
    <w:rsid w:val="001356E2"/>
    <w:rsid w:val="00136AD3"/>
    <w:rsid w:val="00136F18"/>
    <w:rsid w:val="00137AB5"/>
    <w:rsid w:val="00137F0B"/>
    <w:rsid w:val="00140931"/>
    <w:rsid w:val="001424AE"/>
    <w:rsid w:val="0014374B"/>
    <w:rsid w:val="001444F7"/>
    <w:rsid w:val="00144F88"/>
    <w:rsid w:val="0014728A"/>
    <w:rsid w:val="001476B8"/>
    <w:rsid w:val="00151696"/>
    <w:rsid w:val="00151E23"/>
    <w:rsid w:val="001521E5"/>
    <w:rsid w:val="001523A4"/>
    <w:rsid w:val="001526E0"/>
    <w:rsid w:val="00153D81"/>
    <w:rsid w:val="001551B5"/>
    <w:rsid w:val="00156F8E"/>
    <w:rsid w:val="001601AC"/>
    <w:rsid w:val="00160D5A"/>
    <w:rsid w:val="00161603"/>
    <w:rsid w:val="0016163C"/>
    <w:rsid w:val="00161C72"/>
    <w:rsid w:val="001634AE"/>
    <w:rsid w:val="00163B6A"/>
    <w:rsid w:val="00163DEC"/>
    <w:rsid w:val="00163EAE"/>
    <w:rsid w:val="001642DE"/>
    <w:rsid w:val="0016578B"/>
    <w:rsid w:val="001659C1"/>
    <w:rsid w:val="0017058D"/>
    <w:rsid w:val="00170C86"/>
    <w:rsid w:val="00170CDA"/>
    <w:rsid w:val="001710D9"/>
    <w:rsid w:val="00173A8E"/>
    <w:rsid w:val="0017502C"/>
    <w:rsid w:val="001804F9"/>
    <w:rsid w:val="001813CD"/>
    <w:rsid w:val="0018143F"/>
    <w:rsid w:val="00181F81"/>
    <w:rsid w:val="00181FF8"/>
    <w:rsid w:val="00182F8E"/>
    <w:rsid w:val="00185905"/>
    <w:rsid w:val="00185A2D"/>
    <w:rsid w:val="00190AC1"/>
    <w:rsid w:val="00190B62"/>
    <w:rsid w:val="001916FB"/>
    <w:rsid w:val="001917FC"/>
    <w:rsid w:val="0019341A"/>
    <w:rsid w:val="001937AB"/>
    <w:rsid w:val="00193C9B"/>
    <w:rsid w:val="00194DD8"/>
    <w:rsid w:val="00195526"/>
    <w:rsid w:val="001955C1"/>
    <w:rsid w:val="001959D0"/>
    <w:rsid w:val="00195DA8"/>
    <w:rsid w:val="00195DAD"/>
    <w:rsid w:val="00196A94"/>
    <w:rsid w:val="00197BAC"/>
    <w:rsid w:val="00197DF9"/>
    <w:rsid w:val="001A1987"/>
    <w:rsid w:val="001A2564"/>
    <w:rsid w:val="001A6173"/>
    <w:rsid w:val="001A6CBA"/>
    <w:rsid w:val="001A7014"/>
    <w:rsid w:val="001B0D97"/>
    <w:rsid w:val="001B33FB"/>
    <w:rsid w:val="001B354B"/>
    <w:rsid w:val="001B4B95"/>
    <w:rsid w:val="001B5A5D"/>
    <w:rsid w:val="001B6460"/>
    <w:rsid w:val="001C025A"/>
    <w:rsid w:val="001C1165"/>
    <w:rsid w:val="001C1778"/>
    <w:rsid w:val="001C1CE5"/>
    <w:rsid w:val="001C2039"/>
    <w:rsid w:val="001C3D2A"/>
    <w:rsid w:val="001C537E"/>
    <w:rsid w:val="001C5B83"/>
    <w:rsid w:val="001C6B74"/>
    <w:rsid w:val="001C6DE7"/>
    <w:rsid w:val="001C75B7"/>
    <w:rsid w:val="001C7FF3"/>
    <w:rsid w:val="001D03FD"/>
    <w:rsid w:val="001D25D4"/>
    <w:rsid w:val="001D2D28"/>
    <w:rsid w:val="001D3B22"/>
    <w:rsid w:val="001D51BA"/>
    <w:rsid w:val="001D53E7"/>
    <w:rsid w:val="001D6342"/>
    <w:rsid w:val="001D6764"/>
    <w:rsid w:val="001D6911"/>
    <w:rsid w:val="001D6D53"/>
    <w:rsid w:val="001E239B"/>
    <w:rsid w:val="001E261F"/>
    <w:rsid w:val="001E366D"/>
    <w:rsid w:val="001E4331"/>
    <w:rsid w:val="001E56DF"/>
    <w:rsid w:val="001E58E2"/>
    <w:rsid w:val="001E6AD8"/>
    <w:rsid w:val="001E6E02"/>
    <w:rsid w:val="001E7AED"/>
    <w:rsid w:val="001F0005"/>
    <w:rsid w:val="001F1D1C"/>
    <w:rsid w:val="001F2235"/>
    <w:rsid w:val="001F3916"/>
    <w:rsid w:val="001F3A99"/>
    <w:rsid w:val="001F54C5"/>
    <w:rsid w:val="001F6142"/>
    <w:rsid w:val="001F6213"/>
    <w:rsid w:val="001F662C"/>
    <w:rsid w:val="001F7074"/>
    <w:rsid w:val="001F7076"/>
    <w:rsid w:val="001F7FBF"/>
    <w:rsid w:val="00200490"/>
    <w:rsid w:val="00201F3A"/>
    <w:rsid w:val="002024FE"/>
    <w:rsid w:val="00203C54"/>
    <w:rsid w:val="00203DBF"/>
    <w:rsid w:val="00203F96"/>
    <w:rsid w:val="00203FC2"/>
    <w:rsid w:val="00204F3D"/>
    <w:rsid w:val="002055CD"/>
    <w:rsid w:val="002058F6"/>
    <w:rsid w:val="002069B2"/>
    <w:rsid w:val="0020799C"/>
    <w:rsid w:val="00207FA3"/>
    <w:rsid w:val="00211671"/>
    <w:rsid w:val="00211972"/>
    <w:rsid w:val="00212A28"/>
    <w:rsid w:val="00212D59"/>
    <w:rsid w:val="00212DF5"/>
    <w:rsid w:val="00213160"/>
    <w:rsid w:val="00214AA3"/>
    <w:rsid w:val="00214DA8"/>
    <w:rsid w:val="00215423"/>
    <w:rsid w:val="002158FA"/>
    <w:rsid w:val="00220600"/>
    <w:rsid w:val="00220B0F"/>
    <w:rsid w:val="002215DA"/>
    <w:rsid w:val="00221CF8"/>
    <w:rsid w:val="00221D31"/>
    <w:rsid w:val="00222360"/>
    <w:rsid w:val="002224DB"/>
    <w:rsid w:val="00222A87"/>
    <w:rsid w:val="00223159"/>
    <w:rsid w:val="002231A8"/>
    <w:rsid w:val="00223766"/>
    <w:rsid w:val="00223FCB"/>
    <w:rsid w:val="002243D6"/>
    <w:rsid w:val="0022481D"/>
    <w:rsid w:val="002252C3"/>
    <w:rsid w:val="00225C54"/>
    <w:rsid w:val="00225C8B"/>
    <w:rsid w:val="002262FA"/>
    <w:rsid w:val="00226695"/>
    <w:rsid w:val="00227238"/>
    <w:rsid w:val="00227D36"/>
    <w:rsid w:val="00230765"/>
    <w:rsid w:val="002307F5"/>
    <w:rsid w:val="00230D18"/>
    <w:rsid w:val="002319E4"/>
    <w:rsid w:val="00232171"/>
    <w:rsid w:val="00232BBA"/>
    <w:rsid w:val="00235632"/>
    <w:rsid w:val="00235872"/>
    <w:rsid w:val="00236183"/>
    <w:rsid w:val="00236496"/>
    <w:rsid w:val="0023789E"/>
    <w:rsid w:val="00240936"/>
    <w:rsid w:val="002411D3"/>
    <w:rsid w:val="00241559"/>
    <w:rsid w:val="002435B3"/>
    <w:rsid w:val="002455C0"/>
    <w:rsid w:val="002458EB"/>
    <w:rsid w:val="002466D4"/>
    <w:rsid w:val="002469C7"/>
    <w:rsid w:val="0024782C"/>
    <w:rsid w:val="002500C8"/>
    <w:rsid w:val="00250B82"/>
    <w:rsid w:val="00250BB4"/>
    <w:rsid w:val="002513AB"/>
    <w:rsid w:val="00251DF1"/>
    <w:rsid w:val="00251F8F"/>
    <w:rsid w:val="00254C51"/>
    <w:rsid w:val="00254C7D"/>
    <w:rsid w:val="00256964"/>
    <w:rsid w:val="00257543"/>
    <w:rsid w:val="002617E7"/>
    <w:rsid w:val="002619EF"/>
    <w:rsid w:val="00264228"/>
    <w:rsid w:val="00264334"/>
    <w:rsid w:val="0026473E"/>
    <w:rsid w:val="00264880"/>
    <w:rsid w:val="0026495B"/>
    <w:rsid w:val="00265196"/>
    <w:rsid w:val="00265C62"/>
    <w:rsid w:val="00266214"/>
    <w:rsid w:val="00267C83"/>
    <w:rsid w:val="00267F5C"/>
    <w:rsid w:val="0027144F"/>
    <w:rsid w:val="00271813"/>
    <w:rsid w:val="00271F3A"/>
    <w:rsid w:val="00273278"/>
    <w:rsid w:val="002737F4"/>
    <w:rsid w:val="00273D9B"/>
    <w:rsid w:val="00275709"/>
    <w:rsid w:val="002805F5"/>
    <w:rsid w:val="00280751"/>
    <w:rsid w:val="00281776"/>
    <w:rsid w:val="0028280A"/>
    <w:rsid w:val="00285FEC"/>
    <w:rsid w:val="00286ACD"/>
    <w:rsid w:val="00286F4D"/>
    <w:rsid w:val="002872AF"/>
    <w:rsid w:val="00287838"/>
    <w:rsid w:val="00287D84"/>
    <w:rsid w:val="002907B5"/>
    <w:rsid w:val="00290B28"/>
    <w:rsid w:val="00291B3B"/>
    <w:rsid w:val="0029273A"/>
    <w:rsid w:val="00292EB7"/>
    <w:rsid w:val="00293032"/>
    <w:rsid w:val="00293962"/>
    <w:rsid w:val="0029440C"/>
    <w:rsid w:val="002957FC"/>
    <w:rsid w:val="00295D06"/>
    <w:rsid w:val="00296227"/>
    <w:rsid w:val="00296E94"/>
    <w:rsid w:val="00296F44"/>
    <w:rsid w:val="0029726C"/>
    <w:rsid w:val="0029777D"/>
    <w:rsid w:val="002A055E"/>
    <w:rsid w:val="002A1D4E"/>
    <w:rsid w:val="002A2869"/>
    <w:rsid w:val="002A294D"/>
    <w:rsid w:val="002A370C"/>
    <w:rsid w:val="002A3B80"/>
    <w:rsid w:val="002A48FB"/>
    <w:rsid w:val="002A5EA9"/>
    <w:rsid w:val="002A5F48"/>
    <w:rsid w:val="002A709B"/>
    <w:rsid w:val="002A7C7D"/>
    <w:rsid w:val="002B0E90"/>
    <w:rsid w:val="002B1D78"/>
    <w:rsid w:val="002B24D6"/>
    <w:rsid w:val="002B291C"/>
    <w:rsid w:val="002B3336"/>
    <w:rsid w:val="002B377A"/>
    <w:rsid w:val="002B40E1"/>
    <w:rsid w:val="002B5350"/>
    <w:rsid w:val="002B61E2"/>
    <w:rsid w:val="002C153B"/>
    <w:rsid w:val="002C30CE"/>
    <w:rsid w:val="002C3C7E"/>
    <w:rsid w:val="002C41E6"/>
    <w:rsid w:val="002C4BB3"/>
    <w:rsid w:val="002C4D95"/>
    <w:rsid w:val="002C5875"/>
    <w:rsid w:val="002C5D4E"/>
    <w:rsid w:val="002C63F6"/>
    <w:rsid w:val="002C65CD"/>
    <w:rsid w:val="002C6775"/>
    <w:rsid w:val="002C712A"/>
    <w:rsid w:val="002C7688"/>
    <w:rsid w:val="002C791D"/>
    <w:rsid w:val="002D015F"/>
    <w:rsid w:val="002D071A"/>
    <w:rsid w:val="002D1427"/>
    <w:rsid w:val="002D1ACF"/>
    <w:rsid w:val="002D34B2"/>
    <w:rsid w:val="002D48B0"/>
    <w:rsid w:val="002D52D2"/>
    <w:rsid w:val="002D5B37"/>
    <w:rsid w:val="002D5D02"/>
    <w:rsid w:val="002D7637"/>
    <w:rsid w:val="002E13BE"/>
    <w:rsid w:val="002E17F2"/>
    <w:rsid w:val="002E1B26"/>
    <w:rsid w:val="002E2E1A"/>
    <w:rsid w:val="002E3101"/>
    <w:rsid w:val="002E41A2"/>
    <w:rsid w:val="002E4EEC"/>
    <w:rsid w:val="002E57E3"/>
    <w:rsid w:val="002E7CAE"/>
    <w:rsid w:val="002F0C7C"/>
    <w:rsid w:val="002F13E4"/>
    <w:rsid w:val="002F1ACE"/>
    <w:rsid w:val="002F2771"/>
    <w:rsid w:val="002F295A"/>
    <w:rsid w:val="002F37A9"/>
    <w:rsid w:val="002F5854"/>
    <w:rsid w:val="002F7B4C"/>
    <w:rsid w:val="00301707"/>
    <w:rsid w:val="00301CE6"/>
    <w:rsid w:val="00302205"/>
    <w:rsid w:val="0030256B"/>
    <w:rsid w:val="00302C10"/>
    <w:rsid w:val="003032BD"/>
    <w:rsid w:val="0030501F"/>
    <w:rsid w:val="003067A9"/>
    <w:rsid w:val="003078C9"/>
    <w:rsid w:val="00307BA1"/>
    <w:rsid w:val="00311702"/>
    <w:rsid w:val="00311E82"/>
    <w:rsid w:val="003127BF"/>
    <w:rsid w:val="00312ACB"/>
    <w:rsid w:val="00313FD6"/>
    <w:rsid w:val="003143BD"/>
    <w:rsid w:val="003147A3"/>
    <w:rsid w:val="00315363"/>
    <w:rsid w:val="003172C7"/>
    <w:rsid w:val="003203ED"/>
    <w:rsid w:val="00322C9F"/>
    <w:rsid w:val="0032399A"/>
    <w:rsid w:val="00324D23"/>
    <w:rsid w:val="00326BB7"/>
    <w:rsid w:val="003278B7"/>
    <w:rsid w:val="00327B57"/>
    <w:rsid w:val="00330184"/>
    <w:rsid w:val="003303D2"/>
    <w:rsid w:val="003311B2"/>
    <w:rsid w:val="00331751"/>
    <w:rsid w:val="00333A86"/>
    <w:rsid w:val="00333DC1"/>
    <w:rsid w:val="00334579"/>
    <w:rsid w:val="003354C4"/>
    <w:rsid w:val="00335858"/>
    <w:rsid w:val="00335CBF"/>
    <w:rsid w:val="00336560"/>
    <w:rsid w:val="00336A1C"/>
    <w:rsid w:val="00336BDA"/>
    <w:rsid w:val="00336F31"/>
    <w:rsid w:val="00341155"/>
    <w:rsid w:val="00341965"/>
    <w:rsid w:val="00342BD7"/>
    <w:rsid w:val="003439EE"/>
    <w:rsid w:val="00344707"/>
    <w:rsid w:val="003453FB"/>
    <w:rsid w:val="00346DB5"/>
    <w:rsid w:val="00347366"/>
    <w:rsid w:val="003477B1"/>
    <w:rsid w:val="00351626"/>
    <w:rsid w:val="003521B1"/>
    <w:rsid w:val="0035271B"/>
    <w:rsid w:val="003548BB"/>
    <w:rsid w:val="003563AE"/>
    <w:rsid w:val="003564EA"/>
    <w:rsid w:val="00357380"/>
    <w:rsid w:val="003602D9"/>
    <w:rsid w:val="003604CE"/>
    <w:rsid w:val="00363100"/>
    <w:rsid w:val="003638E0"/>
    <w:rsid w:val="00366626"/>
    <w:rsid w:val="00366D51"/>
    <w:rsid w:val="003676B2"/>
    <w:rsid w:val="00370E47"/>
    <w:rsid w:val="00371A2A"/>
    <w:rsid w:val="00372244"/>
    <w:rsid w:val="00372934"/>
    <w:rsid w:val="00372DCC"/>
    <w:rsid w:val="00373153"/>
    <w:rsid w:val="00373921"/>
    <w:rsid w:val="003742AC"/>
    <w:rsid w:val="00376687"/>
    <w:rsid w:val="00376DDB"/>
    <w:rsid w:val="00377465"/>
    <w:rsid w:val="00377CE1"/>
    <w:rsid w:val="003803AE"/>
    <w:rsid w:val="00383EC7"/>
    <w:rsid w:val="00384081"/>
    <w:rsid w:val="003843B6"/>
    <w:rsid w:val="00385BF0"/>
    <w:rsid w:val="003861A4"/>
    <w:rsid w:val="0038775F"/>
    <w:rsid w:val="0038790E"/>
    <w:rsid w:val="003900A3"/>
    <w:rsid w:val="00390CEC"/>
    <w:rsid w:val="00391329"/>
    <w:rsid w:val="003939FF"/>
    <w:rsid w:val="00396ECD"/>
    <w:rsid w:val="00397825"/>
    <w:rsid w:val="003978FE"/>
    <w:rsid w:val="00397C98"/>
    <w:rsid w:val="00397E5B"/>
    <w:rsid w:val="003A0319"/>
    <w:rsid w:val="003A04B6"/>
    <w:rsid w:val="003A1C51"/>
    <w:rsid w:val="003A2139"/>
    <w:rsid w:val="003A2223"/>
    <w:rsid w:val="003A2A0F"/>
    <w:rsid w:val="003A3C18"/>
    <w:rsid w:val="003A45A1"/>
    <w:rsid w:val="003A5B0A"/>
    <w:rsid w:val="003A634C"/>
    <w:rsid w:val="003A6BAC"/>
    <w:rsid w:val="003A70A4"/>
    <w:rsid w:val="003A75FF"/>
    <w:rsid w:val="003A7EF3"/>
    <w:rsid w:val="003B0F76"/>
    <w:rsid w:val="003B159C"/>
    <w:rsid w:val="003B2052"/>
    <w:rsid w:val="003B369F"/>
    <w:rsid w:val="003B36A3"/>
    <w:rsid w:val="003B4750"/>
    <w:rsid w:val="003B64BB"/>
    <w:rsid w:val="003B7FE5"/>
    <w:rsid w:val="003C0DF6"/>
    <w:rsid w:val="003C0F12"/>
    <w:rsid w:val="003C11C8"/>
    <w:rsid w:val="003C1FD5"/>
    <w:rsid w:val="003C2702"/>
    <w:rsid w:val="003C2C50"/>
    <w:rsid w:val="003C7806"/>
    <w:rsid w:val="003C7BA6"/>
    <w:rsid w:val="003D08E7"/>
    <w:rsid w:val="003D109F"/>
    <w:rsid w:val="003D2478"/>
    <w:rsid w:val="003D2DD4"/>
    <w:rsid w:val="003D3C45"/>
    <w:rsid w:val="003D45AC"/>
    <w:rsid w:val="003D5B1F"/>
    <w:rsid w:val="003D5F44"/>
    <w:rsid w:val="003E0A9C"/>
    <w:rsid w:val="003E1465"/>
    <w:rsid w:val="003E15FA"/>
    <w:rsid w:val="003E4172"/>
    <w:rsid w:val="003E55E4"/>
    <w:rsid w:val="003E74E3"/>
    <w:rsid w:val="003E7656"/>
    <w:rsid w:val="003E7F46"/>
    <w:rsid w:val="003F05C7"/>
    <w:rsid w:val="003F2679"/>
    <w:rsid w:val="003F2CD4"/>
    <w:rsid w:val="003F3CD0"/>
    <w:rsid w:val="003F3E16"/>
    <w:rsid w:val="003F4B4A"/>
    <w:rsid w:val="003F505C"/>
    <w:rsid w:val="003F5D3D"/>
    <w:rsid w:val="003F60B3"/>
    <w:rsid w:val="003F6709"/>
    <w:rsid w:val="003F6BBE"/>
    <w:rsid w:val="004000E8"/>
    <w:rsid w:val="0040148D"/>
    <w:rsid w:val="00402351"/>
    <w:rsid w:val="00402E2B"/>
    <w:rsid w:val="0040512B"/>
    <w:rsid w:val="00405898"/>
    <w:rsid w:val="00405CA5"/>
    <w:rsid w:val="004071D6"/>
    <w:rsid w:val="00407CD3"/>
    <w:rsid w:val="00410134"/>
    <w:rsid w:val="00410B72"/>
    <w:rsid w:val="00410F18"/>
    <w:rsid w:val="004110FA"/>
    <w:rsid w:val="00411205"/>
    <w:rsid w:val="00411AFE"/>
    <w:rsid w:val="00412392"/>
    <w:rsid w:val="0041263E"/>
    <w:rsid w:val="004131B8"/>
    <w:rsid w:val="00413AAC"/>
    <w:rsid w:val="00413E92"/>
    <w:rsid w:val="00413EB8"/>
    <w:rsid w:val="0041406F"/>
    <w:rsid w:val="00414BFD"/>
    <w:rsid w:val="00415C02"/>
    <w:rsid w:val="00416A7C"/>
    <w:rsid w:val="0041750D"/>
    <w:rsid w:val="00417DB8"/>
    <w:rsid w:val="00421105"/>
    <w:rsid w:val="00421481"/>
    <w:rsid w:val="00422AA4"/>
    <w:rsid w:val="004242F4"/>
    <w:rsid w:val="00424C8C"/>
    <w:rsid w:val="00427248"/>
    <w:rsid w:val="004302A4"/>
    <w:rsid w:val="00430A6F"/>
    <w:rsid w:val="00431383"/>
    <w:rsid w:val="00431603"/>
    <w:rsid w:val="004322D6"/>
    <w:rsid w:val="004322E0"/>
    <w:rsid w:val="00432D0F"/>
    <w:rsid w:val="00433F1F"/>
    <w:rsid w:val="00434880"/>
    <w:rsid w:val="00436077"/>
    <w:rsid w:val="00437447"/>
    <w:rsid w:val="004401C5"/>
    <w:rsid w:val="004410C4"/>
    <w:rsid w:val="00441A92"/>
    <w:rsid w:val="004431DC"/>
    <w:rsid w:val="004444C8"/>
    <w:rsid w:val="00444F56"/>
    <w:rsid w:val="00445759"/>
    <w:rsid w:val="0044646A"/>
    <w:rsid w:val="00446488"/>
    <w:rsid w:val="00446A4E"/>
    <w:rsid w:val="0045092C"/>
    <w:rsid w:val="00450E3C"/>
    <w:rsid w:val="00451110"/>
    <w:rsid w:val="004517AA"/>
    <w:rsid w:val="004522C1"/>
    <w:rsid w:val="00452CAC"/>
    <w:rsid w:val="0045492D"/>
    <w:rsid w:val="00456E9E"/>
    <w:rsid w:val="0045739B"/>
    <w:rsid w:val="00457565"/>
    <w:rsid w:val="00457B71"/>
    <w:rsid w:val="00460BF2"/>
    <w:rsid w:val="0046176A"/>
    <w:rsid w:val="00463D36"/>
    <w:rsid w:val="00464689"/>
    <w:rsid w:val="004653F3"/>
    <w:rsid w:val="004661E3"/>
    <w:rsid w:val="004667C2"/>
    <w:rsid w:val="004669E2"/>
    <w:rsid w:val="00470669"/>
    <w:rsid w:val="00470C31"/>
    <w:rsid w:val="0047143C"/>
    <w:rsid w:val="0047176B"/>
    <w:rsid w:val="00471DE0"/>
    <w:rsid w:val="00472261"/>
    <w:rsid w:val="004734BE"/>
    <w:rsid w:val="004734D0"/>
    <w:rsid w:val="0047556B"/>
    <w:rsid w:val="004772CE"/>
    <w:rsid w:val="00477768"/>
    <w:rsid w:val="00483B5F"/>
    <w:rsid w:val="00484FA9"/>
    <w:rsid w:val="00485FF1"/>
    <w:rsid w:val="00492310"/>
    <w:rsid w:val="0049235E"/>
    <w:rsid w:val="00492BC5"/>
    <w:rsid w:val="0049504E"/>
    <w:rsid w:val="00495962"/>
    <w:rsid w:val="004964F1"/>
    <w:rsid w:val="00496DAA"/>
    <w:rsid w:val="004A16BC"/>
    <w:rsid w:val="004A1985"/>
    <w:rsid w:val="004A1B79"/>
    <w:rsid w:val="004A2B94"/>
    <w:rsid w:val="004A3728"/>
    <w:rsid w:val="004A38E0"/>
    <w:rsid w:val="004A53D3"/>
    <w:rsid w:val="004A604F"/>
    <w:rsid w:val="004A6FF4"/>
    <w:rsid w:val="004A7573"/>
    <w:rsid w:val="004B0A35"/>
    <w:rsid w:val="004B0B20"/>
    <w:rsid w:val="004B132E"/>
    <w:rsid w:val="004B21BC"/>
    <w:rsid w:val="004B23E8"/>
    <w:rsid w:val="004B2E8C"/>
    <w:rsid w:val="004B4AD1"/>
    <w:rsid w:val="004B5FEC"/>
    <w:rsid w:val="004B6F6A"/>
    <w:rsid w:val="004B7C0C"/>
    <w:rsid w:val="004C2049"/>
    <w:rsid w:val="004C3898"/>
    <w:rsid w:val="004C3ED0"/>
    <w:rsid w:val="004C6787"/>
    <w:rsid w:val="004C74FD"/>
    <w:rsid w:val="004D0E57"/>
    <w:rsid w:val="004D17A0"/>
    <w:rsid w:val="004D196B"/>
    <w:rsid w:val="004D1BE6"/>
    <w:rsid w:val="004D1F48"/>
    <w:rsid w:val="004D2D4A"/>
    <w:rsid w:val="004D36B1"/>
    <w:rsid w:val="004D422D"/>
    <w:rsid w:val="004D4656"/>
    <w:rsid w:val="004D643E"/>
    <w:rsid w:val="004D69DB"/>
    <w:rsid w:val="004D7C1D"/>
    <w:rsid w:val="004D7EBD"/>
    <w:rsid w:val="004E1152"/>
    <w:rsid w:val="004E2680"/>
    <w:rsid w:val="004E28F9"/>
    <w:rsid w:val="004E462E"/>
    <w:rsid w:val="004E4980"/>
    <w:rsid w:val="004E56DC"/>
    <w:rsid w:val="004E59A9"/>
    <w:rsid w:val="004E73E9"/>
    <w:rsid w:val="004E76F4"/>
    <w:rsid w:val="004E7D7F"/>
    <w:rsid w:val="004F00B6"/>
    <w:rsid w:val="004F0B4E"/>
    <w:rsid w:val="004F0B6C"/>
    <w:rsid w:val="004F2078"/>
    <w:rsid w:val="004F4DA3"/>
    <w:rsid w:val="004F6406"/>
    <w:rsid w:val="004F6BB8"/>
    <w:rsid w:val="0050131C"/>
    <w:rsid w:val="005037BA"/>
    <w:rsid w:val="00504552"/>
    <w:rsid w:val="005048C8"/>
    <w:rsid w:val="00505D97"/>
    <w:rsid w:val="00506557"/>
    <w:rsid w:val="0050677A"/>
    <w:rsid w:val="00506873"/>
    <w:rsid w:val="005108D8"/>
    <w:rsid w:val="0051139A"/>
    <w:rsid w:val="005116F9"/>
    <w:rsid w:val="0051345D"/>
    <w:rsid w:val="00514097"/>
    <w:rsid w:val="005153A7"/>
    <w:rsid w:val="00517DAB"/>
    <w:rsid w:val="005202C7"/>
    <w:rsid w:val="005205E7"/>
    <w:rsid w:val="00521176"/>
    <w:rsid w:val="005219CF"/>
    <w:rsid w:val="00522220"/>
    <w:rsid w:val="00523811"/>
    <w:rsid w:val="0052454B"/>
    <w:rsid w:val="00524CF2"/>
    <w:rsid w:val="00527ADB"/>
    <w:rsid w:val="00527F72"/>
    <w:rsid w:val="00530059"/>
    <w:rsid w:val="00530F2A"/>
    <w:rsid w:val="0053142E"/>
    <w:rsid w:val="00532184"/>
    <w:rsid w:val="00532749"/>
    <w:rsid w:val="00532F33"/>
    <w:rsid w:val="00534A47"/>
    <w:rsid w:val="00534B59"/>
    <w:rsid w:val="005365DF"/>
    <w:rsid w:val="00536759"/>
    <w:rsid w:val="00537C62"/>
    <w:rsid w:val="00540441"/>
    <w:rsid w:val="00541A65"/>
    <w:rsid w:val="00546970"/>
    <w:rsid w:val="005520CE"/>
    <w:rsid w:val="00552613"/>
    <w:rsid w:val="0055459B"/>
    <w:rsid w:val="00554E19"/>
    <w:rsid w:val="00555EEC"/>
    <w:rsid w:val="0056121F"/>
    <w:rsid w:val="005614FB"/>
    <w:rsid w:val="005641B8"/>
    <w:rsid w:val="00564B8E"/>
    <w:rsid w:val="00566A99"/>
    <w:rsid w:val="0057146F"/>
    <w:rsid w:val="00571A37"/>
    <w:rsid w:val="00572505"/>
    <w:rsid w:val="00577879"/>
    <w:rsid w:val="005778D4"/>
    <w:rsid w:val="005800A0"/>
    <w:rsid w:val="005809A3"/>
    <w:rsid w:val="00582809"/>
    <w:rsid w:val="005832FB"/>
    <w:rsid w:val="0058536A"/>
    <w:rsid w:val="0058798C"/>
    <w:rsid w:val="005900FA"/>
    <w:rsid w:val="00590AB1"/>
    <w:rsid w:val="00591B14"/>
    <w:rsid w:val="00592321"/>
    <w:rsid w:val="0059235A"/>
    <w:rsid w:val="0059333E"/>
    <w:rsid w:val="005935A4"/>
    <w:rsid w:val="00593E82"/>
    <w:rsid w:val="00594288"/>
    <w:rsid w:val="00594739"/>
    <w:rsid w:val="005948C2"/>
    <w:rsid w:val="00595DCA"/>
    <w:rsid w:val="00596572"/>
    <w:rsid w:val="0059779B"/>
    <w:rsid w:val="0059799D"/>
    <w:rsid w:val="005A01FE"/>
    <w:rsid w:val="005A07F3"/>
    <w:rsid w:val="005A16FD"/>
    <w:rsid w:val="005A209A"/>
    <w:rsid w:val="005A2281"/>
    <w:rsid w:val="005A2341"/>
    <w:rsid w:val="005A2870"/>
    <w:rsid w:val="005A2E5A"/>
    <w:rsid w:val="005A5116"/>
    <w:rsid w:val="005A662D"/>
    <w:rsid w:val="005A71B9"/>
    <w:rsid w:val="005A7239"/>
    <w:rsid w:val="005B0886"/>
    <w:rsid w:val="005B0A52"/>
    <w:rsid w:val="005B1409"/>
    <w:rsid w:val="005B35D7"/>
    <w:rsid w:val="005B392A"/>
    <w:rsid w:val="005B3AA3"/>
    <w:rsid w:val="005B4714"/>
    <w:rsid w:val="005B4C25"/>
    <w:rsid w:val="005B6F83"/>
    <w:rsid w:val="005C1DC1"/>
    <w:rsid w:val="005C2B5F"/>
    <w:rsid w:val="005C4E62"/>
    <w:rsid w:val="005C5BDD"/>
    <w:rsid w:val="005C6386"/>
    <w:rsid w:val="005C74FB"/>
    <w:rsid w:val="005C7B5B"/>
    <w:rsid w:val="005D08A0"/>
    <w:rsid w:val="005D1602"/>
    <w:rsid w:val="005D32A3"/>
    <w:rsid w:val="005D33C6"/>
    <w:rsid w:val="005D3F7E"/>
    <w:rsid w:val="005D416B"/>
    <w:rsid w:val="005D7A8C"/>
    <w:rsid w:val="005E03A3"/>
    <w:rsid w:val="005E0907"/>
    <w:rsid w:val="005E385F"/>
    <w:rsid w:val="005E3BCB"/>
    <w:rsid w:val="005E5B81"/>
    <w:rsid w:val="005E69B0"/>
    <w:rsid w:val="005E6C20"/>
    <w:rsid w:val="005E6F11"/>
    <w:rsid w:val="005E711E"/>
    <w:rsid w:val="005F0671"/>
    <w:rsid w:val="005F2673"/>
    <w:rsid w:val="005F2CB1"/>
    <w:rsid w:val="005F3025"/>
    <w:rsid w:val="005F31B2"/>
    <w:rsid w:val="005F31BA"/>
    <w:rsid w:val="005F38AD"/>
    <w:rsid w:val="005F4123"/>
    <w:rsid w:val="005F618C"/>
    <w:rsid w:val="005F70BD"/>
    <w:rsid w:val="005F75C6"/>
    <w:rsid w:val="00600A3F"/>
    <w:rsid w:val="006016D1"/>
    <w:rsid w:val="006020B6"/>
    <w:rsid w:val="0060283C"/>
    <w:rsid w:val="006033AA"/>
    <w:rsid w:val="00603AB4"/>
    <w:rsid w:val="00604F14"/>
    <w:rsid w:val="00606E6F"/>
    <w:rsid w:val="00610277"/>
    <w:rsid w:val="00610F2B"/>
    <w:rsid w:val="00611B83"/>
    <w:rsid w:val="00613257"/>
    <w:rsid w:val="006132A4"/>
    <w:rsid w:val="00614ABD"/>
    <w:rsid w:val="00615862"/>
    <w:rsid w:val="00616207"/>
    <w:rsid w:val="00616765"/>
    <w:rsid w:val="00616B72"/>
    <w:rsid w:val="00620994"/>
    <w:rsid w:val="00620A71"/>
    <w:rsid w:val="00620D80"/>
    <w:rsid w:val="006234A6"/>
    <w:rsid w:val="0062495D"/>
    <w:rsid w:val="00625177"/>
    <w:rsid w:val="006251C2"/>
    <w:rsid w:val="006266F4"/>
    <w:rsid w:val="00627AA6"/>
    <w:rsid w:val="00630001"/>
    <w:rsid w:val="00630666"/>
    <w:rsid w:val="006306F6"/>
    <w:rsid w:val="00630825"/>
    <w:rsid w:val="006311B3"/>
    <w:rsid w:val="006311ED"/>
    <w:rsid w:val="0063238F"/>
    <w:rsid w:val="0063284C"/>
    <w:rsid w:val="00633C00"/>
    <w:rsid w:val="0063418D"/>
    <w:rsid w:val="00636398"/>
    <w:rsid w:val="006368D3"/>
    <w:rsid w:val="006377EC"/>
    <w:rsid w:val="00640626"/>
    <w:rsid w:val="0064151F"/>
    <w:rsid w:val="00641533"/>
    <w:rsid w:val="0064208D"/>
    <w:rsid w:val="00643475"/>
    <w:rsid w:val="0064396A"/>
    <w:rsid w:val="00643E50"/>
    <w:rsid w:val="0064624E"/>
    <w:rsid w:val="00646274"/>
    <w:rsid w:val="006475CF"/>
    <w:rsid w:val="00650AB9"/>
    <w:rsid w:val="00651088"/>
    <w:rsid w:val="006514BD"/>
    <w:rsid w:val="006539C5"/>
    <w:rsid w:val="00655541"/>
    <w:rsid w:val="00655733"/>
    <w:rsid w:val="00655ACD"/>
    <w:rsid w:val="00656A92"/>
    <w:rsid w:val="00656AD4"/>
    <w:rsid w:val="00656DDE"/>
    <w:rsid w:val="0066011D"/>
    <w:rsid w:val="006607C0"/>
    <w:rsid w:val="006613A6"/>
    <w:rsid w:val="006624CF"/>
    <w:rsid w:val="006627A2"/>
    <w:rsid w:val="006630D7"/>
    <w:rsid w:val="006634E6"/>
    <w:rsid w:val="0066422A"/>
    <w:rsid w:val="006655EE"/>
    <w:rsid w:val="00665DA7"/>
    <w:rsid w:val="00665EE6"/>
    <w:rsid w:val="006663FD"/>
    <w:rsid w:val="00666872"/>
    <w:rsid w:val="00667EE7"/>
    <w:rsid w:val="00670922"/>
    <w:rsid w:val="00670BE1"/>
    <w:rsid w:val="0067218F"/>
    <w:rsid w:val="006741F2"/>
    <w:rsid w:val="006745E8"/>
    <w:rsid w:val="0067461F"/>
    <w:rsid w:val="00674CC3"/>
    <w:rsid w:val="00674D03"/>
    <w:rsid w:val="00675C72"/>
    <w:rsid w:val="00676853"/>
    <w:rsid w:val="00676CE5"/>
    <w:rsid w:val="00676EBD"/>
    <w:rsid w:val="006771F9"/>
    <w:rsid w:val="006776D7"/>
    <w:rsid w:val="00677FB9"/>
    <w:rsid w:val="00680EB7"/>
    <w:rsid w:val="00681003"/>
    <w:rsid w:val="006811F7"/>
    <w:rsid w:val="006817C9"/>
    <w:rsid w:val="00683384"/>
    <w:rsid w:val="00683A98"/>
    <w:rsid w:val="00683ECE"/>
    <w:rsid w:val="00684DF5"/>
    <w:rsid w:val="00687E92"/>
    <w:rsid w:val="00690190"/>
    <w:rsid w:val="0069058C"/>
    <w:rsid w:val="00692427"/>
    <w:rsid w:val="00692F9C"/>
    <w:rsid w:val="00695FC2"/>
    <w:rsid w:val="00696255"/>
    <w:rsid w:val="00696949"/>
    <w:rsid w:val="00697052"/>
    <w:rsid w:val="00697CFB"/>
    <w:rsid w:val="006A06C1"/>
    <w:rsid w:val="006A23A9"/>
    <w:rsid w:val="006A46FB"/>
    <w:rsid w:val="006A5E28"/>
    <w:rsid w:val="006A697B"/>
    <w:rsid w:val="006A7603"/>
    <w:rsid w:val="006A7A2C"/>
    <w:rsid w:val="006A7AFF"/>
    <w:rsid w:val="006A7B21"/>
    <w:rsid w:val="006A7B4D"/>
    <w:rsid w:val="006B07F7"/>
    <w:rsid w:val="006B0BD6"/>
    <w:rsid w:val="006B1816"/>
    <w:rsid w:val="006B1BC3"/>
    <w:rsid w:val="006B2099"/>
    <w:rsid w:val="006B22C5"/>
    <w:rsid w:val="006B2EEE"/>
    <w:rsid w:val="006B50CF"/>
    <w:rsid w:val="006B5ADE"/>
    <w:rsid w:val="006B68E9"/>
    <w:rsid w:val="006B7832"/>
    <w:rsid w:val="006C03B8"/>
    <w:rsid w:val="006C2240"/>
    <w:rsid w:val="006C5EC9"/>
    <w:rsid w:val="006C6059"/>
    <w:rsid w:val="006C6333"/>
    <w:rsid w:val="006C7522"/>
    <w:rsid w:val="006C7C01"/>
    <w:rsid w:val="006D006E"/>
    <w:rsid w:val="006D15F2"/>
    <w:rsid w:val="006D1826"/>
    <w:rsid w:val="006D1952"/>
    <w:rsid w:val="006D275B"/>
    <w:rsid w:val="006D4246"/>
    <w:rsid w:val="006D4A22"/>
    <w:rsid w:val="006D4AF8"/>
    <w:rsid w:val="006D4E89"/>
    <w:rsid w:val="006D5BC9"/>
    <w:rsid w:val="006D6F08"/>
    <w:rsid w:val="006D7C52"/>
    <w:rsid w:val="006E062C"/>
    <w:rsid w:val="006E0A77"/>
    <w:rsid w:val="006E0A9A"/>
    <w:rsid w:val="006E1C82"/>
    <w:rsid w:val="006E28B7"/>
    <w:rsid w:val="006E2A9B"/>
    <w:rsid w:val="006E31D0"/>
    <w:rsid w:val="006E3310"/>
    <w:rsid w:val="006E3C3C"/>
    <w:rsid w:val="006E40B5"/>
    <w:rsid w:val="006E4A78"/>
    <w:rsid w:val="006E4E39"/>
    <w:rsid w:val="006E565E"/>
    <w:rsid w:val="006E673D"/>
    <w:rsid w:val="006E7D3B"/>
    <w:rsid w:val="006F1A9D"/>
    <w:rsid w:val="006F1B70"/>
    <w:rsid w:val="006F1D31"/>
    <w:rsid w:val="006F341D"/>
    <w:rsid w:val="006F3CDE"/>
    <w:rsid w:val="006F58D4"/>
    <w:rsid w:val="006F6582"/>
    <w:rsid w:val="006F7AAD"/>
    <w:rsid w:val="0070346E"/>
    <w:rsid w:val="007034FB"/>
    <w:rsid w:val="007038C0"/>
    <w:rsid w:val="00704EDB"/>
    <w:rsid w:val="00705A25"/>
    <w:rsid w:val="00706101"/>
    <w:rsid w:val="00707072"/>
    <w:rsid w:val="00707AB8"/>
    <w:rsid w:val="00707D61"/>
    <w:rsid w:val="00711E32"/>
    <w:rsid w:val="00712108"/>
    <w:rsid w:val="00712287"/>
    <w:rsid w:val="00712772"/>
    <w:rsid w:val="00713C5F"/>
    <w:rsid w:val="007148D3"/>
    <w:rsid w:val="00715B9A"/>
    <w:rsid w:val="00716E30"/>
    <w:rsid w:val="0071756C"/>
    <w:rsid w:val="00720167"/>
    <w:rsid w:val="00721B32"/>
    <w:rsid w:val="0072249E"/>
    <w:rsid w:val="007257D0"/>
    <w:rsid w:val="0072682A"/>
    <w:rsid w:val="00726EA6"/>
    <w:rsid w:val="00727208"/>
    <w:rsid w:val="00727680"/>
    <w:rsid w:val="007318EC"/>
    <w:rsid w:val="007325B5"/>
    <w:rsid w:val="0073280C"/>
    <w:rsid w:val="00733C3E"/>
    <w:rsid w:val="00734267"/>
    <w:rsid w:val="007344D2"/>
    <w:rsid w:val="0073489F"/>
    <w:rsid w:val="007348B1"/>
    <w:rsid w:val="00735DD3"/>
    <w:rsid w:val="007362A6"/>
    <w:rsid w:val="00736BAA"/>
    <w:rsid w:val="00736D7D"/>
    <w:rsid w:val="007376A0"/>
    <w:rsid w:val="00740A26"/>
    <w:rsid w:val="00740E58"/>
    <w:rsid w:val="0074117B"/>
    <w:rsid w:val="007415C3"/>
    <w:rsid w:val="00743046"/>
    <w:rsid w:val="007445A0"/>
    <w:rsid w:val="0074524B"/>
    <w:rsid w:val="00746428"/>
    <w:rsid w:val="00747D8B"/>
    <w:rsid w:val="00751228"/>
    <w:rsid w:val="00751D89"/>
    <w:rsid w:val="0075251C"/>
    <w:rsid w:val="00752AE8"/>
    <w:rsid w:val="00756BD6"/>
    <w:rsid w:val="007571E1"/>
    <w:rsid w:val="0076041B"/>
    <w:rsid w:val="007604B2"/>
    <w:rsid w:val="007607A1"/>
    <w:rsid w:val="00761676"/>
    <w:rsid w:val="00761929"/>
    <w:rsid w:val="0076234E"/>
    <w:rsid w:val="00765281"/>
    <w:rsid w:val="00766BAD"/>
    <w:rsid w:val="007729A2"/>
    <w:rsid w:val="00773437"/>
    <w:rsid w:val="00774376"/>
    <w:rsid w:val="00774E1D"/>
    <w:rsid w:val="007755F2"/>
    <w:rsid w:val="0077684C"/>
    <w:rsid w:val="00776864"/>
    <w:rsid w:val="00776971"/>
    <w:rsid w:val="00777E02"/>
    <w:rsid w:val="00780A80"/>
    <w:rsid w:val="00780C12"/>
    <w:rsid w:val="0078143E"/>
    <w:rsid w:val="0078177E"/>
    <w:rsid w:val="007818FF"/>
    <w:rsid w:val="0078195B"/>
    <w:rsid w:val="0078304C"/>
    <w:rsid w:val="00783166"/>
    <w:rsid w:val="00783673"/>
    <w:rsid w:val="00783DBF"/>
    <w:rsid w:val="007852DE"/>
    <w:rsid w:val="00785490"/>
    <w:rsid w:val="00787A3E"/>
    <w:rsid w:val="00787C48"/>
    <w:rsid w:val="007905BD"/>
    <w:rsid w:val="007912F2"/>
    <w:rsid w:val="00791418"/>
    <w:rsid w:val="00792479"/>
    <w:rsid w:val="007925EA"/>
    <w:rsid w:val="00792DEA"/>
    <w:rsid w:val="00793CD8"/>
    <w:rsid w:val="00795C92"/>
    <w:rsid w:val="00796231"/>
    <w:rsid w:val="00796D2B"/>
    <w:rsid w:val="007972C2"/>
    <w:rsid w:val="00797BE1"/>
    <w:rsid w:val="007A0B45"/>
    <w:rsid w:val="007A1CB3"/>
    <w:rsid w:val="007A1DF5"/>
    <w:rsid w:val="007A2568"/>
    <w:rsid w:val="007A306F"/>
    <w:rsid w:val="007A3319"/>
    <w:rsid w:val="007A43A6"/>
    <w:rsid w:val="007A44B6"/>
    <w:rsid w:val="007A4FD7"/>
    <w:rsid w:val="007A58A6"/>
    <w:rsid w:val="007A7406"/>
    <w:rsid w:val="007B3D2D"/>
    <w:rsid w:val="007B4C23"/>
    <w:rsid w:val="007B4E31"/>
    <w:rsid w:val="007B50AE"/>
    <w:rsid w:val="007B51DF"/>
    <w:rsid w:val="007B5707"/>
    <w:rsid w:val="007B593B"/>
    <w:rsid w:val="007B7546"/>
    <w:rsid w:val="007C00E9"/>
    <w:rsid w:val="007C05B0"/>
    <w:rsid w:val="007C05DD"/>
    <w:rsid w:val="007C0A81"/>
    <w:rsid w:val="007C0C91"/>
    <w:rsid w:val="007C0F49"/>
    <w:rsid w:val="007C1526"/>
    <w:rsid w:val="007C2702"/>
    <w:rsid w:val="007C3D18"/>
    <w:rsid w:val="007C5141"/>
    <w:rsid w:val="007C5704"/>
    <w:rsid w:val="007C60BF"/>
    <w:rsid w:val="007C6A07"/>
    <w:rsid w:val="007C75A1"/>
    <w:rsid w:val="007C77A5"/>
    <w:rsid w:val="007C7D0F"/>
    <w:rsid w:val="007D04E5"/>
    <w:rsid w:val="007D17C0"/>
    <w:rsid w:val="007D2960"/>
    <w:rsid w:val="007D3EBD"/>
    <w:rsid w:val="007D42C0"/>
    <w:rsid w:val="007D5901"/>
    <w:rsid w:val="007D7526"/>
    <w:rsid w:val="007E1ECA"/>
    <w:rsid w:val="007E32BE"/>
    <w:rsid w:val="007E4610"/>
    <w:rsid w:val="007E4715"/>
    <w:rsid w:val="007E505B"/>
    <w:rsid w:val="007E549F"/>
    <w:rsid w:val="007E7091"/>
    <w:rsid w:val="007E71AC"/>
    <w:rsid w:val="007E75DB"/>
    <w:rsid w:val="007E7886"/>
    <w:rsid w:val="007E7942"/>
    <w:rsid w:val="007F02CB"/>
    <w:rsid w:val="007F10D7"/>
    <w:rsid w:val="007F3DDC"/>
    <w:rsid w:val="007F417A"/>
    <w:rsid w:val="007F490A"/>
    <w:rsid w:val="007F4BDF"/>
    <w:rsid w:val="0080159A"/>
    <w:rsid w:val="00801795"/>
    <w:rsid w:val="00801A88"/>
    <w:rsid w:val="00803FAE"/>
    <w:rsid w:val="008043CA"/>
    <w:rsid w:val="00804CEA"/>
    <w:rsid w:val="00805474"/>
    <w:rsid w:val="0080605F"/>
    <w:rsid w:val="00806CF3"/>
    <w:rsid w:val="00806EDB"/>
    <w:rsid w:val="00807786"/>
    <w:rsid w:val="00810137"/>
    <w:rsid w:val="008101A4"/>
    <w:rsid w:val="00810AA5"/>
    <w:rsid w:val="00810C56"/>
    <w:rsid w:val="00811FCB"/>
    <w:rsid w:val="00812E5E"/>
    <w:rsid w:val="00813038"/>
    <w:rsid w:val="0081495B"/>
    <w:rsid w:val="008158D6"/>
    <w:rsid w:val="00817196"/>
    <w:rsid w:val="0081759E"/>
    <w:rsid w:val="008201F2"/>
    <w:rsid w:val="008217BA"/>
    <w:rsid w:val="00821C9C"/>
    <w:rsid w:val="00821E6C"/>
    <w:rsid w:val="008233DE"/>
    <w:rsid w:val="008235DB"/>
    <w:rsid w:val="00824AB4"/>
    <w:rsid w:val="0082523D"/>
    <w:rsid w:val="00825C42"/>
    <w:rsid w:val="00825D25"/>
    <w:rsid w:val="00827D6F"/>
    <w:rsid w:val="008301A9"/>
    <w:rsid w:val="00830A2D"/>
    <w:rsid w:val="00833A05"/>
    <w:rsid w:val="008344CB"/>
    <w:rsid w:val="00835F00"/>
    <w:rsid w:val="008363B4"/>
    <w:rsid w:val="0083724A"/>
    <w:rsid w:val="008376AC"/>
    <w:rsid w:val="00841D8D"/>
    <w:rsid w:val="00841DA6"/>
    <w:rsid w:val="00842A91"/>
    <w:rsid w:val="008444E8"/>
    <w:rsid w:val="00844D6B"/>
    <w:rsid w:val="00844E80"/>
    <w:rsid w:val="00845BE6"/>
    <w:rsid w:val="00846F74"/>
    <w:rsid w:val="00846FE7"/>
    <w:rsid w:val="008502C1"/>
    <w:rsid w:val="00850929"/>
    <w:rsid w:val="008517EC"/>
    <w:rsid w:val="0085380C"/>
    <w:rsid w:val="00855F28"/>
    <w:rsid w:val="00856911"/>
    <w:rsid w:val="00856DA8"/>
    <w:rsid w:val="0086142D"/>
    <w:rsid w:val="00863117"/>
    <w:rsid w:val="0086561F"/>
    <w:rsid w:val="00866F1C"/>
    <w:rsid w:val="008677FD"/>
    <w:rsid w:val="0087033C"/>
    <w:rsid w:val="008706D4"/>
    <w:rsid w:val="00870F8A"/>
    <w:rsid w:val="008719A4"/>
    <w:rsid w:val="00871D23"/>
    <w:rsid w:val="008739A7"/>
    <w:rsid w:val="00874312"/>
    <w:rsid w:val="0087437C"/>
    <w:rsid w:val="0087564E"/>
    <w:rsid w:val="00875CD7"/>
    <w:rsid w:val="0087694A"/>
    <w:rsid w:val="00876AB4"/>
    <w:rsid w:val="00876B4D"/>
    <w:rsid w:val="00876E3F"/>
    <w:rsid w:val="00877A69"/>
    <w:rsid w:val="00877F18"/>
    <w:rsid w:val="00880013"/>
    <w:rsid w:val="00881E13"/>
    <w:rsid w:val="008829DA"/>
    <w:rsid w:val="00882C59"/>
    <w:rsid w:val="00882DB5"/>
    <w:rsid w:val="00883963"/>
    <w:rsid w:val="00883EA3"/>
    <w:rsid w:val="008849B6"/>
    <w:rsid w:val="0088602E"/>
    <w:rsid w:val="00886EB0"/>
    <w:rsid w:val="00886EBD"/>
    <w:rsid w:val="00887068"/>
    <w:rsid w:val="0089085A"/>
    <w:rsid w:val="00891489"/>
    <w:rsid w:val="00892E38"/>
    <w:rsid w:val="00893922"/>
    <w:rsid w:val="00893956"/>
    <w:rsid w:val="008941E3"/>
    <w:rsid w:val="00894968"/>
    <w:rsid w:val="00894A88"/>
    <w:rsid w:val="00895386"/>
    <w:rsid w:val="008964F3"/>
    <w:rsid w:val="008968FE"/>
    <w:rsid w:val="008A21FF"/>
    <w:rsid w:val="008A2B91"/>
    <w:rsid w:val="008A2CE2"/>
    <w:rsid w:val="008A2DE0"/>
    <w:rsid w:val="008A308A"/>
    <w:rsid w:val="008A30AC"/>
    <w:rsid w:val="008A44B8"/>
    <w:rsid w:val="008A51A8"/>
    <w:rsid w:val="008A54C7"/>
    <w:rsid w:val="008A558A"/>
    <w:rsid w:val="008A5CF8"/>
    <w:rsid w:val="008A71E1"/>
    <w:rsid w:val="008A77D8"/>
    <w:rsid w:val="008B0483"/>
    <w:rsid w:val="008B120C"/>
    <w:rsid w:val="008B16B9"/>
    <w:rsid w:val="008B217C"/>
    <w:rsid w:val="008B33D7"/>
    <w:rsid w:val="008B42DB"/>
    <w:rsid w:val="008B51A0"/>
    <w:rsid w:val="008B592A"/>
    <w:rsid w:val="008B6286"/>
    <w:rsid w:val="008B7B5C"/>
    <w:rsid w:val="008C0C99"/>
    <w:rsid w:val="008C2017"/>
    <w:rsid w:val="008C390D"/>
    <w:rsid w:val="008C3CD0"/>
    <w:rsid w:val="008C43D6"/>
    <w:rsid w:val="008C44C8"/>
    <w:rsid w:val="008C4958"/>
    <w:rsid w:val="008C4BAA"/>
    <w:rsid w:val="008C53D6"/>
    <w:rsid w:val="008C5690"/>
    <w:rsid w:val="008C67BD"/>
    <w:rsid w:val="008C6AE8"/>
    <w:rsid w:val="008C6DDE"/>
    <w:rsid w:val="008C713D"/>
    <w:rsid w:val="008C7573"/>
    <w:rsid w:val="008D00A5"/>
    <w:rsid w:val="008D016D"/>
    <w:rsid w:val="008D34F1"/>
    <w:rsid w:val="008D39D8"/>
    <w:rsid w:val="008D582D"/>
    <w:rsid w:val="008D6D1A"/>
    <w:rsid w:val="008E065E"/>
    <w:rsid w:val="008E06DF"/>
    <w:rsid w:val="008E0927"/>
    <w:rsid w:val="008E1909"/>
    <w:rsid w:val="008E20FE"/>
    <w:rsid w:val="008E55EF"/>
    <w:rsid w:val="008E576D"/>
    <w:rsid w:val="008E7331"/>
    <w:rsid w:val="008E7660"/>
    <w:rsid w:val="008F01D7"/>
    <w:rsid w:val="008F1C4E"/>
    <w:rsid w:val="008F1EAB"/>
    <w:rsid w:val="008F27F8"/>
    <w:rsid w:val="008F28E1"/>
    <w:rsid w:val="008F305C"/>
    <w:rsid w:val="008F322B"/>
    <w:rsid w:val="008F33DC"/>
    <w:rsid w:val="008F3766"/>
    <w:rsid w:val="008F3A17"/>
    <w:rsid w:val="008F3BBE"/>
    <w:rsid w:val="008F40E2"/>
    <w:rsid w:val="008F477F"/>
    <w:rsid w:val="008F4ADD"/>
    <w:rsid w:val="008F5F0A"/>
    <w:rsid w:val="008F6D6B"/>
    <w:rsid w:val="008F7A5C"/>
    <w:rsid w:val="00900735"/>
    <w:rsid w:val="00901081"/>
    <w:rsid w:val="00901217"/>
    <w:rsid w:val="00902350"/>
    <w:rsid w:val="00902719"/>
    <w:rsid w:val="00902F40"/>
    <w:rsid w:val="0090336B"/>
    <w:rsid w:val="009034AB"/>
    <w:rsid w:val="0090367B"/>
    <w:rsid w:val="00903C97"/>
    <w:rsid w:val="009041C5"/>
    <w:rsid w:val="009048A6"/>
    <w:rsid w:val="009053AA"/>
    <w:rsid w:val="00906939"/>
    <w:rsid w:val="009101C5"/>
    <w:rsid w:val="00910B7D"/>
    <w:rsid w:val="00911DFB"/>
    <w:rsid w:val="00912E74"/>
    <w:rsid w:val="009139D9"/>
    <w:rsid w:val="00914AD8"/>
    <w:rsid w:val="00914D9D"/>
    <w:rsid w:val="00916079"/>
    <w:rsid w:val="00917CE9"/>
    <w:rsid w:val="0092075B"/>
    <w:rsid w:val="0092094B"/>
    <w:rsid w:val="00920AF6"/>
    <w:rsid w:val="00920BF2"/>
    <w:rsid w:val="00921866"/>
    <w:rsid w:val="00922010"/>
    <w:rsid w:val="00922275"/>
    <w:rsid w:val="009225BF"/>
    <w:rsid w:val="009261D0"/>
    <w:rsid w:val="0093144E"/>
    <w:rsid w:val="00931BD9"/>
    <w:rsid w:val="00932110"/>
    <w:rsid w:val="00932375"/>
    <w:rsid w:val="0093349F"/>
    <w:rsid w:val="009336CD"/>
    <w:rsid w:val="009339FE"/>
    <w:rsid w:val="009368F3"/>
    <w:rsid w:val="00937BCA"/>
    <w:rsid w:val="00937DDE"/>
    <w:rsid w:val="00940C14"/>
    <w:rsid w:val="00941636"/>
    <w:rsid w:val="009422BE"/>
    <w:rsid w:val="009422CC"/>
    <w:rsid w:val="009423E5"/>
    <w:rsid w:val="00943742"/>
    <w:rsid w:val="009444E9"/>
    <w:rsid w:val="00945C05"/>
    <w:rsid w:val="00946945"/>
    <w:rsid w:val="00946B7A"/>
    <w:rsid w:val="00947713"/>
    <w:rsid w:val="00950754"/>
    <w:rsid w:val="00950DE7"/>
    <w:rsid w:val="00953920"/>
    <w:rsid w:val="00953D47"/>
    <w:rsid w:val="009550E0"/>
    <w:rsid w:val="0095681E"/>
    <w:rsid w:val="009572D4"/>
    <w:rsid w:val="00961921"/>
    <w:rsid w:val="00961D32"/>
    <w:rsid w:val="0096430A"/>
    <w:rsid w:val="00964A9A"/>
    <w:rsid w:val="0096554B"/>
    <w:rsid w:val="0096584A"/>
    <w:rsid w:val="00966C9C"/>
    <w:rsid w:val="00966DB3"/>
    <w:rsid w:val="00967495"/>
    <w:rsid w:val="00971674"/>
    <w:rsid w:val="00971F08"/>
    <w:rsid w:val="0097557B"/>
    <w:rsid w:val="0097603D"/>
    <w:rsid w:val="00976949"/>
    <w:rsid w:val="00977892"/>
    <w:rsid w:val="009802A2"/>
    <w:rsid w:val="00980477"/>
    <w:rsid w:val="00982FBC"/>
    <w:rsid w:val="0098301C"/>
    <w:rsid w:val="00985253"/>
    <w:rsid w:val="009853B3"/>
    <w:rsid w:val="0098575A"/>
    <w:rsid w:val="009901D8"/>
    <w:rsid w:val="00990630"/>
    <w:rsid w:val="00991761"/>
    <w:rsid w:val="00992296"/>
    <w:rsid w:val="009937DB"/>
    <w:rsid w:val="009938D0"/>
    <w:rsid w:val="00993BD7"/>
    <w:rsid w:val="00994DCA"/>
    <w:rsid w:val="009960EC"/>
    <w:rsid w:val="009970DD"/>
    <w:rsid w:val="00997EFA"/>
    <w:rsid w:val="009A08C2"/>
    <w:rsid w:val="009A0FBA"/>
    <w:rsid w:val="009A1601"/>
    <w:rsid w:val="009A2D70"/>
    <w:rsid w:val="009A3BB6"/>
    <w:rsid w:val="009A462D"/>
    <w:rsid w:val="009A5CBA"/>
    <w:rsid w:val="009A6716"/>
    <w:rsid w:val="009B0ECA"/>
    <w:rsid w:val="009B12A8"/>
    <w:rsid w:val="009B1B9C"/>
    <w:rsid w:val="009B1F30"/>
    <w:rsid w:val="009B23BC"/>
    <w:rsid w:val="009B3AC2"/>
    <w:rsid w:val="009B3CB2"/>
    <w:rsid w:val="009B4351"/>
    <w:rsid w:val="009B4DF4"/>
    <w:rsid w:val="009B564E"/>
    <w:rsid w:val="009B6218"/>
    <w:rsid w:val="009B6AFB"/>
    <w:rsid w:val="009B7AE2"/>
    <w:rsid w:val="009B7CCA"/>
    <w:rsid w:val="009B7E87"/>
    <w:rsid w:val="009C0169"/>
    <w:rsid w:val="009C403E"/>
    <w:rsid w:val="009C4430"/>
    <w:rsid w:val="009C4DFE"/>
    <w:rsid w:val="009C7400"/>
    <w:rsid w:val="009D03C3"/>
    <w:rsid w:val="009D29F9"/>
    <w:rsid w:val="009D4069"/>
    <w:rsid w:val="009D443B"/>
    <w:rsid w:val="009D4EB3"/>
    <w:rsid w:val="009D4FCE"/>
    <w:rsid w:val="009D4FF0"/>
    <w:rsid w:val="009D51F8"/>
    <w:rsid w:val="009D703C"/>
    <w:rsid w:val="009D718F"/>
    <w:rsid w:val="009E068F"/>
    <w:rsid w:val="009E0FE6"/>
    <w:rsid w:val="009E14E0"/>
    <w:rsid w:val="009E1581"/>
    <w:rsid w:val="009E230A"/>
    <w:rsid w:val="009E354B"/>
    <w:rsid w:val="009E35DB"/>
    <w:rsid w:val="009E46CF"/>
    <w:rsid w:val="009E47A3"/>
    <w:rsid w:val="009E4946"/>
    <w:rsid w:val="009E6A40"/>
    <w:rsid w:val="009F04A4"/>
    <w:rsid w:val="009F08F3"/>
    <w:rsid w:val="009F0946"/>
    <w:rsid w:val="009F0D89"/>
    <w:rsid w:val="009F2984"/>
    <w:rsid w:val="009F2DD0"/>
    <w:rsid w:val="009F344F"/>
    <w:rsid w:val="009F56CF"/>
    <w:rsid w:val="009F61BA"/>
    <w:rsid w:val="00A014D5"/>
    <w:rsid w:val="00A02D3E"/>
    <w:rsid w:val="00A031D8"/>
    <w:rsid w:val="00A03B77"/>
    <w:rsid w:val="00A0401A"/>
    <w:rsid w:val="00A0460E"/>
    <w:rsid w:val="00A048A8"/>
    <w:rsid w:val="00A04E8A"/>
    <w:rsid w:val="00A04F49"/>
    <w:rsid w:val="00A05457"/>
    <w:rsid w:val="00A06B46"/>
    <w:rsid w:val="00A07237"/>
    <w:rsid w:val="00A1124C"/>
    <w:rsid w:val="00A11A11"/>
    <w:rsid w:val="00A13E54"/>
    <w:rsid w:val="00A14250"/>
    <w:rsid w:val="00A14777"/>
    <w:rsid w:val="00A14A22"/>
    <w:rsid w:val="00A1594B"/>
    <w:rsid w:val="00A1628F"/>
    <w:rsid w:val="00A17F63"/>
    <w:rsid w:val="00A209B0"/>
    <w:rsid w:val="00A2193B"/>
    <w:rsid w:val="00A219ED"/>
    <w:rsid w:val="00A2351A"/>
    <w:rsid w:val="00A24733"/>
    <w:rsid w:val="00A264A9"/>
    <w:rsid w:val="00A26DCF"/>
    <w:rsid w:val="00A27785"/>
    <w:rsid w:val="00A30187"/>
    <w:rsid w:val="00A3209B"/>
    <w:rsid w:val="00A32350"/>
    <w:rsid w:val="00A33084"/>
    <w:rsid w:val="00A343F7"/>
    <w:rsid w:val="00A3448A"/>
    <w:rsid w:val="00A36297"/>
    <w:rsid w:val="00A37C35"/>
    <w:rsid w:val="00A41E2B"/>
    <w:rsid w:val="00A42516"/>
    <w:rsid w:val="00A425C7"/>
    <w:rsid w:val="00A45B74"/>
    <w:rsid w:val="00A46F14"/>
    <w:rsid w:val="00A501AB"/>
    <w:rsid w:val="00A51569"/>
    <w:rsid w:val="00A516A8"/>
    <w:rsid w:val="00A52E1D"/>
    <w:rsid w:val="00A539FA"/>
    <w:rsid w:val="00A546B5"/>
    <w:rsid w:val="00A54AB0"/>
    <w:rsid w:val="00A55B57"/>
    <w:rsid w:val="00A56313"/>
    <w:rsid w:val="00A56778"/>
    <w:rsid w:val="00A56789"/>
    <w:rsid w:val="00A57281"/>
    <w:rsid w:val="00A6098C"/>
    <w:rsid w:val="00A612C5"/>
    <w:rsid w:val="00A61499"/>
    <w:rsid w:val="00A62A77"/>
    <w:rsid w:val="00A63483"/>
    <w:rsid w:val="00A6450A"/>
    <w:rsid w:val="00A64D99"/>
    <w:rsid w:val="00A657D7"/>
    <w:rsid w:val="00A660AC"/>
    <w:rsid w:val="00A676FD"/>
    <w:rsid w:val="00A67E6C"/>
    <w:rsid w:val="00A71B99"/>
    <w:rsid w:val="00A722CD"/>
    <w:rsid w:val="00A739D0"/>
    <w:rsid w:val="00A74C37"/>
    <w:rsid w:val="00A761D4"/>
    <w:rsid w:val="00A76868"/>
    <w:rsid w:val="00A77706"/>
    <w:rsid w:val="00A77EC4"/>
    <w:rsid w:val="00A800DE"/>
    <w:rsid w:val="00A810C1"/>
    <w:rsid w:val="00A8446D"/>
    <w:rsid w:val="00A859FD"/>
    <w:rsid w:val="00A864DA"/>
    <w:rsid w:val="00A8687A"/>
    <w:rsid w:val="00A878DF"/>
    <w:rsid w:val="00A91510"/>
    <w:rsid w:val="00A9190C"/>
    <w:rsid w:val="00A92879"/>
    <w:rsid w:val="00A92D0B"/>
    <w:rsid w:val="00A94288"/>
    <w:rsid w:val="00A9442A"/>
    <w:rsid w:val="00A95F02"/>
    <w:rsid w:val="00A96413"/>
    <w:rsid w:val="00A972BA"/>
    <w:rsid w:val="00AA016F"/>
    <w:rsid w:val="00AA1C8C"/>
    <w:rsid w:val="00AA1ED6"/>
    <w:rsid w:val="00AA4102"/>
    <w:rsid w:val="00AA41EA"/>
    <w:rsid w:val="00AA51D6"/>
    <w:rsid w:val="00AA5407"/>
    <w:rsid w:val="00AA6152"/>
    <w:rsid w:val="00AA7734"/>
    <w:rsid w:val="00AB069D"/>
    <w:rsid w:val="00AB0730"/>
    <w:rsid w:val="00AB0BC8"/>
    <w:rsid w:val="00AB11CA"/>
    <w:rsid w:val="00AB14D9"/>
    <w:rsid w:val="00AB29D6"/>
    <w:rsid w:val="00AB2C4D"/>
    <w:rsid w:val="00AB3CB1"/>
    <w:rsid w:val="00AB4627"/>
    <w:rsid w:val="00AB4AB8"/>
    <w:rsid w:val="00AB655E"/>
    <w:rsid w:val="00AB67D0"/>
    <w:rsid w:val="00AB6F4E"/>
    <w:rsid w:val="00AB7469"/>
    <w:rsid w:val="00AC007F"/>
    <w:rsid w:val="00AC0243"/>
    <w:rsid w:val="00AC2ECD"/>
    <w:rsid w:val="00AC3119"/>
    <w:rsid w:val="00AC49FB"/>
    <w:rsid w:val="00AC5A10"/>
    <w:rsid w:val="00AC5F8E"/>
    <w:rsid w:val="00AD01F4"/>
    <w:rsid w:val="00AD05E4"/>
    <w:rsid w:val="00AD0908"/>
    <w:rsid w:val="00AD0AA3"/>
    <w:rsid w:val="00AD22B6"/>
    <w:rsid w:val="00AD2ED0"/>
    <w:rsid w:val="00AD32D9"/>
    <w:rsid w:val="00AD3A58"/>
    <w:rsid w:val="00AD3F94"/>
    <w:rsid w:val="00AD4A5A"/>
    <w:rsid w:val="00AD61EF"/>
    <w:rsid w:val="00AD66D2"/>
    <w:rsid w:val="00AD7248"/>
    <w:rsid w:val="00AE1A9A"/>
    <w:rsid w:val="00AE27AC"/>
    <w:rsid w:val="00AE40E0"/>
    <w:rsid w:val="00AE43E6"/>
    <w:rsid w:val="00AE4DBA"/>
    <w:rsid w:val="00AE4E85"/>
    <w:rsid w:val="00AE4F07"/>
    <w:rsid w:val="00AE6BEE"/>
    <w:rsid w:val="00AF1C5D"/>
    <w:rsid w:val="00AF42D7"/>
    <w:rsid w:val="00AF500B"/>
    <w:rsid w:val="00AF69F8"/>
    <w:rsid w:val="00AF700B"/>
    <w:rsid w:val="00B000A8"/>
    <w:rsid w:val="00B006FE"/>
    <w:rsid w:val="00B007CB"/>
    <w:rsid w:val="00B009A0"/>
    <w:rsid w:val="00B014DE"/>
    <w:rsid w:val="00B025A7"/>
    <w:rsid w:val="00B02AA9"/>
    <w:rsid w:val="00B02FA3"/>
    <w:rsid w:val="00B045F1"/>
    <w:rsid w:val="00B04E38"/>
    <w:rsid w:val="00B05084"/>
    <w:rsid w:val="00B05E08"/>
    <w:rsid w:val="00B104F1"/>
    <w:rsid w:val="00B10D01"/>
    <w:rsid w:val="00B116E5"/>
    <w:rsid w:val="00B14857"/>
    <w:rsid w:val="00B1550B"/>
    <w:rsid w:val="00B157F9"/>
    <w:rsid w:val="00B20256"/>
    <w:rsid w:val="00B20D09"/>
    <w:rsid w:val="00B20E23"/>
    <w:rsid w:val="00B235A4"/>
    <w:rsid w:val="00B24AB1"/>
    <w:rsid w:val="00B274C0"/>
    <w:rsid w:val="00B2763F"/>
    <w:rsid w:val="00B27AAC"/>
    <w:rsid w:val="00B30929"/>
    <w:rsid w:val="00B338BC"/>
    <w:rsid w:val="00B3496D"/>
    <w:rsid w:val="00B34B4B"/>
    <w:rsid w:val="00B34F62"/>
    <w:rsid w:val="00B3559F"/>
    <w:rsid w:val="00B35953"/>
    <w:rsid w:val="00B36B10"/>
    <w:rsid w:val="00B372AA"/>
    <w:rsid w:val="00B40445"/>
    <w:rsid w:val="00B4056E"/>
    <w:rsid w:val="00B409E0"/>
    <w:rsid w:val="00B41233"/>
    <w:rsid w:val="00B41888"/>
    <w:rsid w:val="00B432DA"/>
    <w:rsid w:val="00B4414E"/>
    <w:rsid w:val="00B44F79"/>
    <w:rsid w:val="00B45A52"/>
    <w:rsid w:val="00B45C33"/>
    <w:rsid w:val="00B46175"/>
    <w:rsid w:val="00B46D67"/>
    <w:rsid w:val="00B4757C"/>
    <w:rsid w:val="00B47892"/>
    <w:rsid w:val="00B47EB3"/>
    <w:rsid w:val="00B513A5"/>
    <w:rsid w:val="00B51F85"/>
    <w:rsid w:val="00B53AD9"/>
    <w:rsid w:val="00B543FE"/>
    <w:rsid w:val="00B548B7"/>
    <w:rsid w:val="00B54FFD"/>
    <w:rsid w:val="00B55904"/>
    <w:rsid w:val="00B60971"/>
    <w:rsid w:val="00B618AF"/>
    <w:rsid w:val="00B62778"/>
    <w:rsid w:val="00B64259"/>
    <w:rsid w:val="00B6550B"/>
    <w:rsid w:val="00B65B4E"/>
    <w:rsid w:val="00B662BB"/>
    <w:rsid w:val="00B664C7"/>
    <w:rsid w:val="00B678B9"/>
    <w:rsid w:val="00B713D8"/>
    <w:rsid w:val="00B71CA6"/>
    <w:rsid w:val="00B733D7"/>
    <w:rsid w:val="00B739F6"/>
    <w:rsid w:val="00B73B5C"/>
    <w:rsid w:val="00B73BDA"/>
    <w:rsid w:val="00B73FAD"/>
    <w:rsid w:val="00B744D7"/>
    <w:rsid w:val="00B7538B"/>
    <w:rsid w:val="00B761FF"/>
    <w:rsid w:val="00B77862"/>
    <w:rsid w:val="00B77F0D"/>
    <w:rsid w:val="00B80000"/>
    <w:rsid w:val="00B81A6C"/>
    <w:rsid w:val="00B81B1C"/>
    <w:rsid w:val="00B85DE5"/>
    <w:rsid w:val="00B85E5C"/>
    <w:rsid w:val="00B85EB2"/>
    <w:rsid w:val="00B86F69"/>
    <w:rsid w:val="00B90173"/>
    <w:rsid w:val="00B906C1"/>
    <w:rsid w:val="00B90F73"/>
    <w:rsid w:val="00B9170A"/>
    <w:rsid w:val="00B9282D"/>
    <w:rsid w:val="00B93B59"/>
    <w:rsid w:val="00B93BBF"/>
    <w:rsid w:val="00B9406A"/>
    <w:rsid w:val="00B94CC8"/>
    <w:rsid w:val="00B9729A"/>
    <w:rsid w:val="00B9775C"/>
    <w:rsid w:val="00BA01B2"/>
    <w:rsid w:val="00BA11F7"/>
    <w:rsid w:val="00BA19CB"/>
    <w:rsid w:val="00BA1C42"/>
    <w:rsid w:val="00BA2280"/>
    <w:rsid w:val="00BA24D6"/>
    <w:rsid w:val="00BA2A08"/>
    <w:rsid w:val="00BA49AB"/>
    <w:rsid w:val="00BA5582"/>
    <w:rsid w:val="00BA56D2"/>
    <w:rsid w:val="00BA76E0"/>
    <w:rsid w:val="00BB0269"/>
    <w:rsid w:val="00BB1E6D"/>
    <w:rsid w:val="00BB29E4"/>
    <w:rsid w:val="00BB2A25"/>
    <w:rsid w:val="00BB320E"/>
    <w:rsid w:val="00BB4F07"/>
    <w:rsid w:val="00BB51E9"/>
    <w:rsid w:val="00BB7443"/>
    <w:rsid w:val="00BB7D11"/>
    <w:rsid w:val="00BC0FDC"/>
    <w:rsid w:val="00BC3053"/>
    <w:rsid w:val="00BC4D2E"/>
    <w:rsid w:val="00BC4FE3"/>
    <w:rsid w:val="00BC52BB"/>
    <w:rsid w:val="00BC62DC"/>
    <w:rsid w:val="00BC743E"/>
    <w:rsid w:val="00BD0AD8"/>
    <w:rsid w:val="00BD1727"/>
    <w:rsid w:val="00BD48AC"/>
    <w:rsid w:val="00BD4F63"/>
    <w:rsid w:val="00BD5F1A"/>
    <w:rsid w:val="00BE1234"/>
    <w:rsid w:val="00BE2FA6"/>
    <w:rsid w:val="00BE333F"/>
    <w:rsid w:val="00BE4143"/>
    <w:rsid w:val="00BE6A85"/>
    <w:rsid w:val="00BE7229"/>
    <w:rsid w:val="00BE7406"/>
    <w:rsid w:val="00BE7603"/>
    <w:rsid w:val="00BF3257"/>
    <w:rsid w:val="00BF3279"/>
    <w:rsid w:val="00BF3916"/>
    <w:rsid w:val="00BF44F4"/>
    <w:rsid w:val="00BF550D"/>
    <w:rsid w:val="00BF594D"/>
    <w:rsid w:val="00BF62FC"/>
    <w:rsid w:val="00BF63C6"/>
    <w:rsid w:val="00BF6F13"/>
    <w:rsid w:val="00BF74C7"/>
    <w:rsid w:val="00C015F1"/>
    <w:rsid w:val="00C01F33"/>
    <w:rsid w:val="00C02CC6"/>
    <w:rsid w:val="00C02F4F"/>
    <w:rsid w:val="00C040E7"/>
    <w:rsid w:val="00C040F7"/>
    <w:rsid w:val="00C044AB"/>
    <w:rsid w:val="00C046F2"/>
    <w:rsid w:val="00C04B56"/>
    <w:rsid w:val="00C05706"/>
    <w:rsid w:val="00C07377"/>
    <w:rsid w:val="00C0765A"/>
    <w:rsid w:val="00C0794E"/>
    <w:rsid w:val="00C1030F"/>
    <w:rsid w:val="00C10478"/>
    <w:rsid w:val="00C116E8"/>
    <w:rsid w:val="00C12107"/>
    <w:rsid w:val="00C12384"/>
    <w:rsid w:val="00C1334F"/>
    <w:rsid w:val="00C14D4B"/>
    <w:rsid w:val="00C154BB"/>
    <w:rsid w:val="00C16D6B"/>
    <w:rsid w:val="00C17829"/>
    <w:rsid w:val="00C2107C"/>
    <w:rsid w:val="00C21967"/>
    <w:rsid w:val="00C23323"/>
    <w:rsid w:val="00C243E2"/>
    <w:rsid w:val="00C24C02"/>
    <w:rsid w:val="00C258F2"/>
    <w:rsid w:val="00C26031"/>
    <w:rsid w:val="00C279B5"/>
    <w:rsid w:val="00C27AE4"/>
    <w:rsid w:val="00C27C45"/>
    <w:rsid w:val="00C326EE"/>
    <w:rsid w:val="00C33FB1"/>
    <w:rsid w:val="00C34A85"/>
    <w:rsid w:val="00C369F4"/>
    <w:rsid w:val="00C3719D"/>
    <w:rsid w:val="00C37CB2"/>
    <w:rsid w:val="00C37D07"/>
    <w:rsid w:val="00C42A19"/>
    <w:rsid w:val="00C43CBA"/>
    <w:rsid w:val="00C473A5"/>
    <w:rsid w:val="00C473CB"/>
    <w:rsid w:val="00C50404"/>
    <w:rsid w:val="00C52D6D"/>
    <w:rsid w:val="00C53448"/>
    <w:rsid w:val="00C54995"/>
    <w:rsid w:val="00C54D41"/>
    <w:rsid w:val="00C5579A"/>
    <w:rsid w:val="00C5764C"/>
    <w:rsid w:val="00C600AA"/>
    <w:rsid w:val="00C60783"/>
    <w:rsid w:val="00C60BE8"/>
    <w:rsid w:val="00C60D41"/>
    <w:rsid w:val="00C632A2"/>
    <w:rsid w:val="00C64672"/>
    <w:rsid w:val="00C663D3"/>
    <w:rsid w:val="00C70697"/>
    <w:rsid w:val="00C70D0D"/>
    <w:rsid w:val="00C72093"/>
    <w:rsid w:val="00C729FF"/>
    <w:rsid w:val="00C72ADF"/>
    <w:rsid w:val="00C72EF4"/>
    <w:rsid w:val="00C73653"/>
    <w:rsid w:val="00C73931"/>
    <w:rsid w:val="00C744FE"/>
    <w:rsid w:val="00C75565"/>
    <w:rsid w:val="00C75D2F"/>
    <w:rsid w:val="00C767BE"/>
    <w:rsid w:val="00C76E3C"/>
    <w:rsid w:val="00C77A28"/>
    <w:rsid w:val="00C77C5E"/>
    <w:rsid w:val="00C81514"/>
    <w:rsid w:val="00C81568"/>
    <w:rsid w:val="00C83447"/>
    <w:rsid w:val="00C83878"/>
    <w:rsid w:val="00C842C2"/>
    <w:rsid w:val="00C8541E"/>
    <w:rsid w:val="00C86F29"/>
    <w:rsid w:val="00C875CD"/>
    <w:rsid w:val="00C87A9E"/>
    <w:rsid w:val="00C87C98"/>
    <w:rsid w:val="00C9027A"/>
    <w:rsid w:val="00C9061B"/>
    <w:rsid w:val="00C9068E"/>
    <w:rsid w:val="00C93814"/>
    <w:rsid w:val="00C93C4B"/>
    <w:rsid w:val="00C93DA6"/>
    <w:rsid w:val="00C944AB"/>
    <w:rsid w:val="00C94E08"/>
    <w:rsid w:val="00C95B40"/>
    <w:rsid w:val="00C978B8"/>
    <w:rsid w:val="00CA1ED8"/>
    <w:rsid w:val="00CA2A50"/>
    <w:rsid w:val="00CB158C"/>
    <w:rsid w:val="00CB199E"/>
    <w:rsid w:val="00CB1F63"/>
    <w:rsid w:val="00CB2C25"/>
    <w:rsid w:val="00CB3791"/>
    <w:rsid w:val="00CB43A8"/>
    <w:rsid w:val="00CB7170"/>
    <w:rsid w:val="00CB7D54"/>
    <w:rsid w:val="00CC01BC"/>
    <w:rsid w:val="00CC040E"/>
    <w:rsid w:val="00CC0A4B"/>
    <w:rsid w:val="00CC0E4E"/>
    <w:rsid w:val="00CC111F"/>
    <w:rsid w:val="00CC2011"/>
    <w:rsid w:val="00CC3EA0"/>
    <w:rsid w:val="00CC482C"/>
    <w:rsid w:val="00CC5F5D"/>
    <w:rsid w:val="00CC6C79"/>
    <w:rsid w:val="00CC7B45"/>
    <w:rsid w:val="00CD0891"/>
    <w:rsid w:val="00CD0BBD"/>
    <w:rsid w:val="00CD1188"/>
    <w:rsid w:val="00CD2ED1"/>
    <w:rsid w:val="00CD31B8"/>
    <w:rsid w:val="00CD337B"/>
    <w:rsid w:val="00CD671B"/>
    <w:rsid w:val="00CD7922"/>
    <w:rsid w:val="00CE0424"/>
    <w:rsid w:val="00CE14A7"/>
    <w:rsid w:val="00CE1A8A"/>
    <w:rsid w:val="00CE520A"/>
    <w:rsid w:val="00CE5AA5"/>
    <w:rsid w:val="00CE728B"/>
    <w:rsid w:val="00CE7561"/>
    <w:rsid w:val="00CF1354"/>
    <w:rsid w:val="00CF1DCD"/>
    <w:rsid w:val="00CF1EBF"/>
    <w:rsid w:val="00CF1FA8"/>
    <w:rsid w:val="00CF2BCA"/>
    <w:rsid w:val="00CF3B1F"/>
    <w:rsid w:val="00CF3BF6"/>
    <w:rsid w:val="00CF3D7D"/>
    <w:rsid w:val="00CF3FAA"/>
    <w:rsid w:val="00CF564D"/>
    <w:rsid w:val="00CF578F"/>
    <w:rsid w:val="00CF5C6D"/>
    <w:rsid w:val="00CF625B"/>
    <w:rsid w:val="00CF6320"/>
    <w:rsid w:val="00CF67AE"/>
    <w:rsid w:val="00CF687E"/>
    <w:rsid w:val="00CF6C03"/>
    <w:rsid w:val="00CF6F77"/>
    <w:rsid w:val="00D01A6B"/>
    <w:rsid w:val="00D01C05"/>
    <w:rsid w:val="00D0349B"/>
    <w:rsid w:val="00D03CD2"/>
    <w:rsid w:val="00D07BB6"/>
    <w:rsid w:val="00D07C52"/>
    <w:rsid w:val="00D10249"/>
    <w:rsid w:val="00D10D50"/>
    <w:rsid w:val="00D115C3"/>
    <w:rsid w:val="00D11897"/>
    <w:rsid w:val="00D11B71"/>
    <w:rsid w:val="00D12961"/>
    <w:rsid w:val="00D12A43"/>
    <w:rsid w:val="00D12D9E"/>
    <w:rsid w:val="00D12ED0"/>
    <w:rsid w:val="00D13135"/>
    <w:rsid w:val="00D13B4C"/>
    <w:rsid w:val="00D13E4E"/>
    <w:rsid w:val="00D14337"/>
    <w:rsid w:val="00D145A2"/>
    <w:rsid w:val="00D17627"/>
    <w:rsid w:val="00D21ACC"/>
    <w:rsid w:val="00D233F9"/>
    <w:rsid w:val="00D239A7"/>
    <w:rsid w:val="00D23F47"/>
    <w:rsid w:val="00D249CA"/>
    <w:rsid w:val="00D24DEA"/>
    <w:rsid w:val="00D25E34"/>
    <w:rsid w:val="00D26614"/>
    <w:rsid w:val="00D30439"/>
    <w:rsid w:val="00D311E1"/>
    <w:rsid w:val="00D32800"/>
    <w:rsid w:val="00D35FB0"/>
    <w:rsid w:val="00D36860"/>
    <w:rsid w:val="00D36E71"/>
    <w:rsid w:val="00D37232"/>
    <w:rsid w:val="00D37D87"/>
    <w:rsid w:val="00D40B33"/>
    <w:rsid w:val="00D410D6"/>
    <w:rsid w:val="00D4242A"/>
    <w:rsid w:val="00D4318F"/>
    <w:rsid w:val="00D438BF"/>
    <w:rsid w:val="00D43D0B"/>
    <w:rsid w:val="00D440F8"/>
    <w:rsid w:val="00D4552D"/>
    <w:rsid w:val="00D4587A"/>
    <w:rsid w:val="00D461A0"/>
    <w:rsid w:val="00D51464"/>
    <w:rsid w:val="00D51A9A"/>
    <w:rsid w:val="00D51D1C"/>
    <w:rsid w:val="00D51EB2"/>
    <w:rsid w:val="00D5267D"/>
    <w:rsid w:val="00D5319B"/>
    <w:rsid w:val="00D53C0E"/>
    <w:rsid w:val="00D53C9F"/>
    <w:rsid w:val="00D546FF"/>
    <w:rsid w:val="00D54A88"/>
    <w:rsid w:val="00D54F18"/>
    <w:rsid w:val="00D55AD5"/>
    <w:rsid w:val="00D567C5"/>
    <w:rsid w:val="00D576CA"/>
    <w:rsid w:val="00D615B9"/>
    <w:rsid w:val="00D61AF5"/>
    <w:rsid w:val="00D6255D"/>
    <w:rsid w:val="00D652B5"/>
    <w:rsid w:val="00D653CD"/>
    <w:rsid w:val="00D66155"/>
    <w:rsid w:val="00D66ABE"/>
    <w:rsid w:val="00D66AD1"/>
    <w:rsid w:val="00D701A1"/>
    <w:rsid w:val="00D708B0"/>
    <w:rsid w:val="00D71287"/>
    <w:rsid w:val="00D71348"/>
    <w:rsid w:val="00D736A7"/>
    <w:rsid w:val="00D740FD"/>
    <w:rsid w:val="00D75109"/>
    <w:rsid w:val="00D75BF8"/>
    <w:rsid w:val="00D75E24"/>
    <w:rsid w:val="00D77B1D"/>
    <w:rsid w:val="00D8021F"/>
    <w:rsid w:val="00D80383"/>
    <w:rsid w:val="00D823C6"/>
    <w:rsid w:val="00D8327F"/>
    <w:rsid w:val="00D854F5"/>
    <w:rsid w:val="00D85D55"/>
    <w:rsid w:val="00D86CA3"/>
    <w:rsid w:val="00D86DB7"/>
    <w:rsid w:val="00D871CE"/>
    <w:rsid w:val="00D91512"/>
    <w:rsid w:val="00D9196D"/>
    <w:rsid w:val="00D91EB8"/>
    <w:rsid w:val="00D920B2"/>
    <w:rsid w:val="00D92982"/>
    <w:rsid w:val="00D930CE"/>
    <w:rsid w:val="00D9316E"/>
    <w:rsid w:val="00D93F27"/>
    <w:rsid w:val="00D95A69"/>
    <w:rsid w:val="00D96F14"/>
    <w:rsid w:val="00DA05AA"/>
    <w:rsid w:val="00DA1A75"/>
    <w:rsid w:val="00DA305E"/>
    <w:rsid w:val="00DA4120"/>
    <w:rsid w:val="00DA4DB6"/>
    <w:rsid w:val="00DA5417"/>
    <w:rsid w:val="00DA56E8"/>
    <w:rsid w:val="00DB0A9F"/>
    <w:rsid w:val="00DB377D"/>
    <w:rsid w:val="00DB435C"/>
    <w:rsid w:val="00DB5142"/>
    <w:rsid w:val="00DB5C49"/>
    <w:rsid w:val="00DC0AEA"/>
    <w:rsid w:val="00DC1F13"/>
    <w:rsid w:val="00DC28FD"/>
    <w:rsid w:val="00DC2D36"/>
    <w:rsid w:val="00DC44A2"/>
    <w:rsid w:val="00DC53EF"/>
    <w:rsid w:val="00DC56B1"/>
    <w:rsid w:val="00DC7260"/>
    <w:rsid w:val="00DC7B9B"/>
    <w:rsid w:val="00DC7C49"/>
    <w:rsid w:val="00DD0F17"/>
    <w:rsid w:val="00DD0F45"/>
    <w:rsid w:val="00DD32EC"/>
    <w:rsid w:val="00DD411A"/>
    <w:rsid w:val="00DD5CC2"/>
    <w:rsid w:val="00DD5FE4"/>
    <w:rsid w:val="00DD7F7D"/>
    <w:rsid w:val="00DE06EC"/>
    <w:rsid w:val="00DE10D2"/>
    <w:rsid w:val="00DE5608"/>
    <w:rsid w:val="00DE58D0"/>
    <w:rsid w:val="00DE654F"/>
    <w:rsid w:val="00DE6827"/>
    <w:rsid w:val="00DE6F9A"/>
    <w:rsid w:val="00DF0901"/>
    <w:rsid w:val="00DF0B6E"/>
    <w:rsid w:val="00DF15E0"/>
    <w:rsid w:val="00DF16C1"/>
    <w:rsid w:val="00DF37A0"/>
    <w:rsid w:val="00DF47A7"/>
    <w:rsid w:val="00DF5CDF"/>
    <w:rsid w:val="00DF7C12"/>
    <w:rsid w:val="00E00495"/>
    <w:rsid w:val="00E01E35"/>
    <w:rsid w:val="00E04BE0"/>
    <w:rsid w:val="00E05D20"/>
    <w:rsid w:val="00E06FC4"/>
    <w:rsid w:val="00E110E7"/>
    <w:rsid w:val="00E11B20"/>
    <w:rsid w:val="00E1396C"/>
    <w:rsid w:val="00E13A78"/>
    <w:rsid w:val="00E1644F"/>
    <w:rsid w:val="00E17054"/>
    <w:rsid w:val="00E17FA2"/>
    <w:rsid w:val="00E211D3"/>
    <w:rsid w:val="00E21D41"/>
    <w:rsid w:val="00E22330"/>
    <w:rsid w:val="00E2238A"/>
    <w:rsid w:val="00E22817"/>
    <w:rsid w:val="00E2319A"/>
    <w:rsid w:val="00E23871"/>
    <w:rsid w:val="00E2412B"/>
    <w:rsid w:val="00E2457A"/>
    <w:rsid w:val="00E2590B"/>
    <w:rsid w:val="00E263B5"/>
    <w:rsid w:val="00E263C6"/>
    <w:rsid w:val="00E30B5A"/>
    <w:rsid w:val="00E3123D"/>
    <w:rsid w:val="00E31461"/>
    <w:rsid w:val="00E3158D"/>
    <w:rsid w:val="00E31846"/>
    <w:rsid w:val="00E31D43"/>
    <w:rsid w:val="00E32608"/>
    <w:rsid w:val="00E328F8"/>
    <w:rsid w:val="00E34188"/>
    <w:rsid w:val="00E34B6E"/>
    <w:rsid w:val="00E35559"/>
    <w:rsid w:val="00E355E8"/>
    <w:rsid w:val="00E35ABD"/>
    <w:rsid w:val="00E3723A"/>
    <w:rsid w:val="00E37860"/>
    <w:rsid w:val="00E3798B"/>
    <w:rsid w:val="00E444AD"/>
    <w:rsid w:val="00E446F1"/>
    <w:rsid w:val="00E449C2"/>
    <w:rsid w:val="00E459C8"/>
    <w:rsid w:val="00E46886"/>
    <w:rsid w:val="00E46E82"/>
    <w:rsid w:val="00E47934"/>
    <w:rsid w:val="00E47AEF"/>
    <w:rsid w:val="00E5028F"/>
    <w:rsid w:val="00E5218E"/>
    <w:rsid w:val="00E5254D"/>
    <w:rsid w:val="00E52D45"/>
    <w:rsid w:val="00E535C2"/>
    <w:rsid w:val="00E53B75"/>
    <w:rsid w:val="00E53BA4"/>
    <w:rsid w:val="00E547CE"/>
    <w:rsid w:val="00E54E3B"/>
    <w:rsid w:val="00E551CF"/>
    <w:rsid w:val="00E56B19"/>
    <w:rsid w:val="00E56FBD"/>
    <w:rsid w:val="00E57565"/>
    <w:rsid w:val="00E63838"/>
    <w:rsid w:val="00E63FB3"/>
    <w:rsid w:val="00E64434"/>
    <w:rsid w:val="00E66525"/>
    <w:rsid w:val="00E67C51"/>
    <w:rsid w:val="00E70888"/>
    <w:rsid w:val="00E71FFC"/>
    <w:rsid w:val="00E72EFC"/>
    <w:rsid w:val="00E758EC"/>
    <w:rsid w:val="00E76E11"/>
    <w:rsid w:val="00E76F2B"/>
    <w:rsid w:val="00E81E7D"/>
    <w:rsid w:val="00E8234C"/>
    <w:rsid w:val="00E839FD"/>
    <w:rsid w:val="00E83AA9"/>
    <w:rsid w:val="00E84FFA"/>
    <w:rsid w:val="00E85928"/>
    <w:rsid w:val="00E85A1A"/>
    <w:rsid w:val="00E86112"/>
    <w:rsid w:val="00E8702A"/>
    <w:rsid w:val="00E87822"/>
    <w:rsid w:val="00E90395"/>
    <w:rsid w:val="00E90B03"/>
    <w:rsid w:val="00E90E49"/>
    <w:rsid w:val="00E917F9"/>
    <w:rsid w:val="00E91CB3"/>
    <w:rsid w:val="00E9291C"/>
    <w:rsid w:val="00E93FFE"/>
    <w:rsid w:val="00E94056"/>
    <w:rsid w:val="00E94F8A"/>
    <w:rsid w:val="00EA1757"/>
    <w:rsid w:val="00EA1A41"/>
    <w:rsid w:val="00EA32A2"/>
    <w:rsid w:val="00EA3D71"/>
    <w:rsid w:val="00EA4279"/>
    <w:rsid w:val="00EA4655"/>
    <w:rsid w:val="00EA4F42"/>
    <w:rsid w:val="00EA53E6"/>
    <w:rsid w:val="00EA5D15"/>
    <w:rsid w:val="00EA7A41"/>
    <w:rsid w:val="00EA7ACA"/>
    <w:rsid w:val="00EA7D8F"/>
    <w:rsid w:val="00EB077B"/>
    <w:rsid w:val="00EB1C4D"/>
    <w:rsid w:val="00EB1FB0"/>
    <w:rsid w:val="00EB34F8"/>
    <w:rsid w:val="00EB4EA2"/>
    <w:rsid w:val="00EB5E0D"/>
    <w:rsid w:val="00EB61C0"/>
    <w:rsid w:val="00EB78EA"/>
    <w:rsid w:val="00EC0E53"/>
    <w:rsid w:val="00EC193D"/>
    <w:rsid w:val="00EC1FFA"/>
    <w:rsid w:val="00EC24D5"/>
    <w:rsid w:val="00EC27C6"/>
    <w:rsid w:val="00EC3A2E"/>
    <w:rsid w:val="00EC40D6"/>
    <w:rsid w:val="00EC4207"/>
    <w:rsid w:val="00EC5653"/>
    <w:rsid w:val="00EC71CE"/>
    <w:rsid w:val="00ED1006"/>
    <w:rsid w:val="00ED10BD"/>
    <w:rsid w:val="00ED1655"/>
    <w:rsid w:val="00ED23FA"/>
    <w:rsid w:val="00ED53D5"/>
    <w:rsid w:val="00ED6F84"/>
    <w:rsid w:val="00EE563B"/>
    <w:rsid w:val="00EE7A93"/>
    <w:rsid w:val="00EF10E3"/>
    <w:rsid w:val="00EF18FE"/>
    <w:rsid w:val="00EF42A5"/>
    <w:rsid w:val="00EF5787"/>
    <w:rsid w:val="00EF58E2"/>
    <w:rsid w:val="00EF5A3D"/>
    <w:rsid w:val="00EF5A4A"/>
    <w:rsid w:val="00EF60D0"/>
    <w:rsid w:val="00EF7D38"/>
    <w:rsid w:val="00F00162"/>
    <w:rsid w:val="00F02539"/>
    <w:rsid w:val="00F02B96"/>
    <w:rsid w:val="00F03550"/>
    <w:rsid w:val="00F043F1"/>
    <w:rsid w:val="00F04F64"/>
    <w:rsid w:val="00F0528D"/>
    <w:rsid w:val="00F052E1"/>
    <w:rsid w:val="00F06743"/>
    <w:rsid w:val="00F06C67"/>
    <w:rsid w:val="00F06DFD"/>
    <w:rsid w:val="00F071D1"/>
    <w:rsid w:val="00F07533"/>
    <w:rsid w:val="00F10535"/>
    <w:rsid w:val="00F10565"/>
    <w:rsid w:val="00F10629"/>
    <w:rsid w:val="00F11994"/>
    <w:rsid w:val="00F14C79"/>
    <w:rsid w:val="00F154D0"/>
    <w:rsid w:val="00F15FA5"/>
    <w:rsid w:val="00F167B3"/>
    <w:rsid w:val="00F17FB5"/>
    <w:rsid w:val="00F204ED"/>
    <w:rsid w:val="00F209B7"/>
    <w:rsid w:val="00F215E0"/>
    <w:rsid w:val="00F222C5"/>
    <w:rsid w:val="00F2376F"/>
    <w:rsid w:val="00F243D8"/>
    <w:rsid w:val="00F24512"/>
    <w:rsid w:val="00F26EE6"/>
    <w:rsid w:val="00F30672"/>
    <w:rsid w:val="00F30828"/>
    <w:rsid w:val="00F313D6"/>
    <w:rsid w:val="00F32338"/>
    <w:rsid w:val="00F32916"/>
    <w:rsid w:val="00F3596B"/>
    <w:rsid w:val="00F359BE"/>
    <w:rsid w:val="00F36516"/>
    <w:rsid w:val="00F370C6"/>
    <w:rsid w:val="00F37260"/>
    <w:rsid w:val="00F40F0C"/>
    <w:rsid w:val="00F420D3"/>
    <w:rsid w:val="00F429AB"/>
    <w:rsid w:val="00F42B53"/>
    <w:rsid w:val="00F42E3E"/>
    <w:rsid w:val="00F45314"/>
    <w:rsid w:val="00F4613F"/>
    <w:rsid w:val="00F465E3"/>
    <w:rsid w:val="00F46639"/>
    <w:rsid w:val="00F46973"/>
    <w:rsid w:val="00F46A17"/>
    <w:rsid w:val="00F4766C"/>
    <w:rsid w:val="00F4778E"/>
    <w:rsid w:val="00F47FCA"/>
    <w:rsid w:val="00F5060E"/>
    <w:rsid w:val="00F507D1"/>
    <w:rsid w:val="00F50CFB"/>
    <w:rsid w:val="00F50D1A"/>
    <w:rsid w:val="00F50DAC"/>
    <w:rsid w:val="00F51189"/>
    <w:rsid w:val="00F51298"/>
    <w:rsid w:val="00F519CE"/>
    <w:rsid w:val="00F51ADA"/>
    <w:rsid w:val="00F52A11"/>
    <w:rsid w:val="00F537E5"/>
    <w:rsid w:val="00F54894"/>
    <w:rsid w:val="00F55869"/>
    <w:rsid w:val="00F568B4"/>
    <w:rsid w:val="00F570AA"/>
    <w:rsid w:val="00F57A9D"/>
    <w:rsid w:val="00F60203"/>
    <w:rsid w:val="00F607C5"/>
    <w:rsid w:val="00F60D2E"/>
    <w:rsid w:val="00F60DEA"/>
    <w:rsid w:val="00F6214F"/>
    <w:rsid w:val="00F6302A"/>
    <w:rsid w:val="00F63802"/>
    <w:rsid w:val="00F63950"/>
    <w:rsid w:val="00F63A76"/>
    <w:rsid w:val="00F64271"/>
    <w:rsid w:val="00F64C2B"/>
    <w:rsid w:val="00F64E1A"/>
    <w:rsid w:val="00F651BE"/>
    <w:rsid w:val="00F65CA2"/>
    <w:rsid w:val="00F67F53"/>
    <w:rsid w:val="00F703BE"/>
    <w:rsid w:val="00F7074F"/>
    <w:rsid w:val="00F71F69"/>
    <w:rsid w:val="00F72B72"/>
    <w:rsid w:val="00F73E1E"/>
    <w:rsid w:val="00F74BB9"/>
    <w:rsid w:val="00F7556F"/>
    <w:rsid w:val="00F75582"/>
    <w:rsid w:val="00F7599E"/>
    <w:rsid w:val="00F76AA9"/>
    <w:rsid w:val="00F76EFA"/>
    <w:rsid w:val="00F7731D"/>
    <w:rsid w:val="00F801A4"/>
    <w:rsid w:val="00F804BE"/>
    <w:rsid w:val="00F817CE"/>
    <w:rsid w:val="00F81C5E"/>
    <w:rsid w:val="00F82A73"/>
    <w:rsid w:val="00F83599"/>
    <w:rsid w:val="00F83CF7"/>
    <w:rsid w:val="00F83D63"/>
    <w:rsid w:val="00F840A6"/>
    <w:rsid w:val="00F8456C"/>
    <w:rsid w:val="00F859D8"/>
    <w:rsid w:val="00F866AF"/>
    <w:rsid w:val="00F868F5"/>
    <w:rsid w:val="00F879B2"/>
    <w:rsid w:val="00F87BA0"/>
    <w:rsid w:val="00F9056A"/>
    <w:rsid w:val="00F906F2"/>
    <w:rsid w:val="00F90DD1"/>
    <w:rsid w:val="00F90F8D"/>
    <w:rsid w:val="00F91D1F"/>
    <w:rsid w:val="00F92120"/>
    <w:rsid w:val="00F92764"/>
    <w:rsid w:val="00F92782"/>
    <w:rsid w:val="00F93AA9"/>
    <w:rsid w:val="00F94A0D"/>
    <w:rsid w:val="00F956B7"/>
    <w:rsid w:val="00F95E57"/>
    <w:rsid w:val="00F96985"/>
    <w:rsid w:val="00F97838"/>
    <w:rsid w:val="00FA2BB3"/>
    <w:rsid w:val="00FA3B66"/>
    <w:rsid w:val="00FA4496"/>
    <w:rsid w:val="00FA4821"/>
    <w:rsid w:val="00FA647A"/>
    <w:rsid w:val="00FA6891"/>
    <w:rsid w:val="00FB0205"/>
    <w:rsid w:val="00FB0DA2"/>
    <w:rsid w:val="00FB247D"/>
    <w:rsid w:val="00FB2BB7"/>
    <w:rsid w:val="00FB30DA"/>
    <w:rsid w:val="00FB4C80"/>
    <w:rsid w:val="00FB6A6A"/>
    <w:rsid w:val="00FB6ED6"/>
    <w:rsid w:val="00FB76A6"/>
    <w:rsid w:val="00FC0DF4"/>
    <w:rsid w:val="00FC1034"/>
    <w:rsid w:val="00FC1C34"/>
    <w:rsid w:val="00FC2733"/>
    <w:rsid w:val="00FC29F1"/>
    <w:rsid w:val="00FC2CBB"/>
    <w:rsid w:val="00FC4765"/>
    <w:rsid w:val="00FC5D55"/>
    <w:rsid w:val="00FC604E"/>
    <w:rsid w:val="00FC6723"/>
    <w:rsid w:val="00FC6C28"/>
    <w:rsid w:val="00FC7429"/>
    <w:rsid w:val="00FD05F8"/>
    <w:rsid w:val="00FD07F6"/>
    <w:rsid w:val="00FD1698"/>
    <w:rsid w:val="00FD1EC8"/>
    <w:rsid w:val="00FD2F40"/>
    <w:rsid w:val="00FD457C"/>
    <w:rsid w:val="00FD47ED"/>
    <w:rsid w:val="00FD4E02"/>
    <w:rsid w:val="00FD5525"/>
    <w:rsid w:val="00FD6DC9"/>
    <w:rsid w:val="00FD6F75"/>
    <w:rsid w:val="00FD7289"/>
    <w:rsid w:val="00FD74DB"/>
    <w:rsid w:val="00FD7660"/>
    <w:rsid w:val="00FE0655"/>
    <w:rsid w:val="00FE2365"/>
    <w:rsid w:val="00FE36BA"/>
    <w:rsid w:val="00FE37D7"/>
    <w:rsid w:val="00FE3F99"/>
    <w:rsid w:val="00FE4C7B"/>
    <w:rsid w:val="00FE5AAA"/>
    <w:rsid w:val="00FE5C15"/>
    <w:rsid w:val="00FE68E5"/>
    <w:rsid w:val="00FE6DE7"/>
    <w:rsid w:val="00FE7336"/>
    <w:rsid w:val="00FE787C"/>
    <w:rsid w:val="00FE7F7B"/>
    <w:rsid w:val="00FE7FA5"/>
    <w:rsid w:val="00FF0E1F"/>
    <w:rsid w:val="00FF264E"/>
    <w:rsid w:val="00FF3659"/>
    <w:rsid w:val="00FF3DA2"/>
    <w:rsid w:val="00FF45A5"/>
    <w:rsid w:val="00FF55C4"/>
    <w:rsid w:val="00FF5C91"/>
    <w:rsid w:val="18613A90"/>
    <w:rsid w:val="26A02421"/>
    <w:rsid w:val="3987AA05"/>
    <w:rsid w:val="3CEBB0D1"/>
    <w:rsid w:val="3F05D7AF"/>
    <w:rsid w:val="3F5E40DF"/>
    <w:rsid w:val="41D0BE65"/>
    <w:rsid w:val="4422E6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A48F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4613F"/>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336F31"/>
    <w:rPr>
      <w:rFonts w:ascii="Arial" w:eastAsiaTheme="minorHAnsi" w:hAnsi="Arial" w:cstheme="minorBidi"/>
      <w:szCs w:val="22"/>
      <w:lang w:val="en-US" w:eastAsia="zh-CN"/>
    </w:rPr>
  </w:style>
  <w:style w:type="paragraph" w:styleId="Revision">
    <w:name w:val="Revision"/>
    <w:hidden/>
    <w:uiPriority w:val="99"/>
    <w:semiHidden/>
    <w:rsid w:val="009041C5"/>
    <w:rPr>
      <w:rFonts w:ascii="Arial" w:eastAsiaTheme="minorHAnsi" w:hAnsi="Arial" w:cstheme="minorBidi"/>
      <w:szCs w:val="22"/>
      <w:lang w:val="en-US" w:eastAsia="en-US"/>
    </w:rPr>
  </w:style>
  <w:style w:type="paragraph" w:customStyle="1" w:styleId="paragraph">
    <w:name w:val="paragraph"/>
    <w:basedOn w:val="Normal"/>
    <w:rsid w:val="00697CFB"/>
    <w:pPr>
      <w:spacing w:before="100" w:beforeAutospacing="1" w:after="100" w:afterAutospacing="1" w:line="240" w:lineRule="auto"/>
      <w:jc w:val="left"/>
    </w:pPr>
    <w:rPr>
      <w:rFonts w:ascii="Times New Roman" w:eastAsia="Times New Roman" w:hAnsi="Times New Roman" w:cs="Times New Roman"/>
      <w:sz w:val="24"/>
      <w:szCs w:val="24"/>
      <w:lang w:val="sv-SE" w:eastAsia="sv-SE"/>
    </w:rPr>
  </w:style>
  <w:style w:type="character" w:customStyle="1" w:styleId="normaltextrun">
    <w:name w:val="normaltextrun"/>
    <w:basedOn w:val="DefaultParagraphFont"/>
    <w:rsid w:val="00697CFB"/>
  </w:style>
  <w:style w:type="character" w:customStyle="1" w:styleId="eop">
    <w:name w:val="eop"/>
    <w:basedOn w:val="DefaultParagraphFont"/>
    <w:rsid w:val="00697CFB"/>
  </w:style>
  <w:style w:type="paragraph" w:customStyle="1" w:styleId="IvDInstructiontext">
    <w:name w:val="IvD Instructiontext"/>
    <w:basedOn w:val="BodyText"/>
    <w:link w:val="IvDInstructiontextChar"/>
    <w:uiPriority w:val="99"/>
    <w:qFormat/>
    <w:rsid w:val="00697CF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97CF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4093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240936"/>
    <w:rPr>
      <w:rFonts w:ascii="Arial" w:eastAsia="SimSun" w:hAnsi="Arial"/>
      <w:spacing w:val="2"/>
      <w:lang w:val="en-US" w:eastAsia="en-US"/>
    </w:rPr>
  </w:style>
  <w:style w:type="character" w:styleId="UnresolvedMention">
    <w:name w:val="Unresolved Mention"/>
    <w:basedOn w:val="DefaultParagraphFont"/>
    <w:uiPriority w:val="99"/>
    <w:unhideWhenUsed/>
    <w:rsid w:val="00774E1D"/>
    <w:rPr>
      <w:color w:val="605E5C"/>
      <w:shd w:val="clear" w:color="auto" w:fill="E1DFDD"/>
    </w:rPr>
  </w:style>
  <w:style w:type="character" w:styleId="Mention">
    <w:name w:val="Mention"/>
    <w:basedOn w:val="DefaultParagraphFont"/>
    <w:uiPriority w:val="99"/>
    <w:unhideWhenUsed/>
    <w:rsid w:val="00774E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017200">
      <w:bodyDiv w:val="1"/>
      <w:marLeft w:val="0"/>
      <w:marRight w:val="0"/>
      <w:marTop w:val="0"/>
      <w:marBottom w:val="0"/>
      <w:divBdr>
        <w:top w:val="none" w:sz="0" w:space="0" w:color="auto"/>
        <w:left w:val="none" w:sz="0" w:space="0" w:color="auto"/>
        <w:bottom w:val="none" w:sz="0" w:space="0" w:color="auto"/>
        <w:right w:val="none" w:sz="0" w:space="0" w:color="auto"/>
      </w:divBdr>
      <w:divsChild>
        <w:div w:id="1011840061">
          <w:marLeft w:val="446"/>
          <w:marRight w:val="0"/>
          <w:marTop w:val="0"/>
          <w:marBottom w:val="0"/>
          <w:divBdr>
            <w:top w:val="none" w:sz="0" w:space="0" w:color="auto"/>
            <w:left w:val="none" w:sz="0" w:space="0" w:color="auto"/>
            <w:bottom w:val="none" w:sz="0" w:space="0" w:color="auto"/>
            <w:right w:val="none" w:sz="0" w:space="0" w:color="auto"/>
          </w:divBdr>
        </w:div>
        <w:div w:id="1093208566">
          <w:marLeft w:val="446"/>
          <w:marRight w:val="0"/>
          <w:marTop w:val="0"/>
          <w:marBottom w:val="0"/>
          <w:divBdr>
            <w:top w:val="none" w:sz="0" w:space="0" w:color="auto"/>
            <w:left w:val="none" w:sz="0" w:space="0" w:color="auto"/>
            <w:bottom w:val="none" w:sz="0" w:space="0" w:color="auto"/>
            <w:right w:val="none" w:sz="0" w:space="0" w:color="auto"/>
          </w:divBdr>
        </w:div>
        <w:div w:id="127528833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47DF3-7669-4876-A5D8-78332901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3542</Words>
  <Characters>20082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2022-08-12T20:19:00Z</dcterms:created>
  <dcterms:modified xsi:type="dcterms:W3CDTF">2022-08-12T20:34:00Z</dcterms:modified>
  <cp:category/>
</cp:coreProperties>
</file>